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DD4" w:rsidRPr="00FA5950" w:rsidRDefault="00282FD0" w:rsidP="00015DD4">
      <w:pPr>
        <w:spacing w:after="0" w:line="360" w:lineRule="auto"/>
        <w:jc w:val="both"/>
        <w:rPr>
          <w:rFonts w:ascii="Palatino Linotype" w:hAnsi="Palatino Linotype"/>
          <w:b/>
          <w:sz w:val="23"/>
          <w:szCs w:val="23"/>
        </w:rPr>
      </w:pPr>
      <w:r>
        <w:rPr>
          <w:rFonts w:ascii="Palatino Linotype" w:hAnsi="Palatino Linotype"/>
          <w:b/>
          <w:sz w:val="23"/>
          <w:szCs w:val="23"/>
        </w:rPr>
        <w:t>VOTO PARTICULAR QUE FORMULA</w:t>
      </w:r>
      <w:r w:rsidR="00015DD4" w:rsidRPr="00FA5950">
        <w:rPr>
          <w:rFonts w:ascii="Palatino Linotype" w:hAnsi="Palatino Linotype"/>
          <w:b/>
          <w:sz w:val="23"/>
          <w:szCs w:val="23"/>
        </w:rPr>
        <w:t xml:space="preserve"> EL COMISIONADO JAVIER MARTÍNEZ CRUZ, EN RELACIÓN CON LA RESOLUCIÓN DICTADA POR EL PLENO DEL INSTITUTO DE TRANSPARENCIA, ACCESO A LA INFORMACIÓN PÚBLICA Y PROTECCIÓN DE DATOS PERSONALES DEL ESTADO DE MÉXICO Y MUNICIPIOS, EN LA CUARTA  SESIÓN ORDINARIA DEL TREINTA DE ENERO DE DOS MIL DIECINUEVE, EN EL RECURSO DE REVISIÓN 04521/INFOEM/IP/RR/2018.</w:t>
      </w:r>
    </w:p>
    <w:p w:rsidR="00015DD4" w:rsidRPr="00FA5950" w:rsidRDefault="00015DD4" w:rsidP="00015DD4">
      <w:pPr>
        <w:spacing w:after="0" w:line="360" w:lineRule="auto"/>
        <w:jc w:val="both"/>
        <w:rPr>
          <w:rFonts w:ascii="Palatino Linotype" w:hAnsi="Palatino Linotype"/>
          <w:b/>
          <w:sz w:val="23"/>
          <w:szCs w:val="23"/>
        </w:rPr>
      </w:pPr>
    </w:p>
    <w:p w:rsidR="00015DD4" w:rsidRPr="00FA5950" w:rsidRDefault="00015DD4" w:rsidP="00015DD4">
      <w:pPr>
        <w:spacing w:after="0" w:line="360" w:lineRule="auto"/>
        <w:jc w:val="both"/>
        <w:rPr>
          <w:rFonts w:ascii="Palatino Linotype" w:hAnsi="Palatino Linotype"/>
          <w:sz w:val="23"/>
          <w:szCs w:val="23"/>
        </w:rPr>
      </w:pPr>
      <w:r w:rsidRPr="00FA5950">
        <w:rPr>
          <w:rFonts w:ascii="Palatino Linotype" w:hAnsi="Palatino Linotype"/>
          <w:sz w:val="23"/>
          <w:szCs w:val="23"/>
        </w:rPr>
        <w:t xml:space="preserve">Con fundamento en lo dispuesto por el artículo 14 fracción XI del Reglamento Interior del Instituto de Transparencia, Acceso a la Información Pública y Protección de Datos Personales del Estado de México y Municipios, el Comisionado Javier Martínez Cruz emite </w:t>
      </w:r>
      <w:r w:rsidRPr="00FA5950">
        <w:rPr>
          <w:rFonts w:ascii="Palatino Linotype" w:hAnsi="Palatino Linotype"/>
          <w:b/>
          <w:sz w:val="23"/>
          <w:szCs w:val="23"/>
        </w:rPr>
        <w:t xml:space="preserve">VOTO PARTICULAR </w:t>
      </w:r>
      <w:r w:rsidRPr="00FA5950">
        <w:rPr>
          <w:rFonts w:ascii="Palatino Linotype" w:hAnsi="Palatino Linotype"/>
          <w:sz w:val="23"/>
          <w:szCs w:val="23"/>
        </w:rPr>
        <w:t xml:space="preserve">respecto a la resolución dictada en el recurso de revisión número </w:t>
      </w:r>
      <w:r w:rsidRPr="00FA5950">
        <w:rPr>
          <w:rFonts w:ascii="Palatino Linotype" w:hAnsi="Palatino Linotype"/>
          <w:b/>
          <w:sz w:val="23"/>
          <w:szCs w:val="23"/>
        </w:rPr>
        <w:t>04521/INFOEM/IP/RR/2018</w:t>
      </w:r>
      <w:r w:rsidRPr="00FA5950">
        <w:rPr>
          <w:rFonts w:ascii="Palatino Linotype" w:hAnsi="Palatino Linotype"/>
          <w:sz w:val="23"/>
          <w:szCs w:val="23"/>
        </w:rPr>
        <w:t xml:space="preserve">, pronunciada por el Pleno de este Instituto ante el proyecto presentado por el Comisionado </w:t>
      </w:r>
      <w:r w:rsidRPr="00FA5950">
        <w:rPr>
          <w:rFonts w:ascii="Palatino Linotype" w:hAnsi="Palatino Linotype"/>
          <w:bCs/>
          <w:sz w:val="23"/>
          <w:szCs w:val="23"/>
        </w:rPr>
        <w:t>Luis Gustavo Parra Noriega</w:t>
      </w:r>
      <w:r w:rsidRPr="00FA5950">
        <w:rPr>
          <w:rFonts w:ascii="Palatino Linotype" w:hAnsi="Palatino Linotype"/>
          <w:sz w:val="23"/>
          <w:szCs w:val="23"/>
        </w:rPr>
        <w:t xml:space="preserve">, que es del tenor siguiente: </w:t>
      </w:r>
    </w:p>
    <w:p w:rsidR="00015DD4" w:rsidRPr="00FA5950" w:rsidRDefault="00015DD4" w:rsidP="00015DD4">
      <w:pPr>
        <w:spacing w:after="0" w:line="360" w:lineRule="auto"/>
        <w:jc w:val="both"/>
        <w:rPr>
          <w:rFonts w:ascii="Palatino Linotype" w:hAnsi="Palatino Linotype"/>
          <w:sz w:val="23"/>
          <w:szCs w:val="23"/>
        </w:rPr>
      </w:pPr>
    </w:p>
    <w:p w:rsidR="00015DD4" w:rsidRPr="00FA5950" w:rsidRDefault="00015DD4" w:rsidP="00015DD4">
      <w:pPr>
        <w:spacing w:after="0" w:line="360" w:lineRule="auto"/>
        <w:jc w:val="both"/>
        <w:rPr>
          <w:rFonts w:ascii="Palatino Linotype" w:hAnsi="Palatino Linotype"/>
          <w:sz w:val="23"/>
          <w:szCs w:val="23"/>
        </w:rPr>
      </w:pPr>
      <w:r w:rsidRPr="00FA5950">
        <w:rPr>
          <w:rFonts w:ascii="Palatino Linotype" w:hAnsi="Palatino Linotype"/>
          <w:sz w:val="23"/>
          <w:szCs w:val="23"/>
        </w:rPr>
        <w:t>Antes de platear el punto sobre el cual versa el presente voto, es de suma importancia mencionar que el suscrito en término generales coincido en el sentido de la resolución del recurso de revisión al rubro indicado, lo anterior es así como a continuación se explica:</w:t>
      </w:r>
    </w:p>
    <w:p w:rsidR="00015DD4" w:rsidRPr="00FA5950" w:rsidRDefault="00015DD4" w:rsidP="00015DD4">
      <w:pPr>
        <w:spacing w:after="0" w:line="360" w:lineRule="auto"/>
        <w:jc w:val="both"/>
        <w:rPr>
          <w:rFonts w:ascii="Palatino Linotype" w:hAnsi="Palatino Linotype"/>
          <w:sz w:val="23"/>
          <w:szCs w:val="23"/>
        </w:rPr>
      </w:pPr>
    </w:p>
    <w:p w:rsidR="00015DD4" w:rsidRPr="00FA5950" w:rsidRDefault="00015DD4" w:rsidP="00015DD4">
      <w:pPr>
        <w:spacing w:after="0" w:line="360" w:lineRule="auto"/>
        <w:jc w:val="both"/>
        <w:rPr>
          <w:rFonts w:ascii="Palatino Linotype" w:hAnsi="Palatino Linotype"/>
          <w:sz w:val="23"/>
          <w:szCs w:val="23"/>
        </w:rPr>
      </w:pPr>
      <w:r w:rsidRPr="00FA5950">
        <w:rPr>
          <w:rFonts w:ascii="Palatino Linotype" w:hAnsi="Palatino Linotype"/>
          <w:sz w:val="23"/>
          <w:szCs w:val="23"/>
        </w:rPr>
        <w:lastRenderedPageBreak/>
        <w:t xml:space="preserve">En primer lugar debe precisarse que derivado del análisis de las constancias que integran recurso de revisión se advierte que la materia en que radicó el recurso de revisión, consistió en que el particular pidió al Ayuntamiento de Temoaya </w:t>
      </w:r>
      <w:r w:rsidRPr="00FA5950">
        <w:rPr>
          <w:rFonts w:ascii="Palatino Linotype" w:hAnsi="Palatino Linotype"/>
          <w:bCs/>
          <w:iCs/>
          <w:sz w:val="23"/>
          <w:szCs w:val="23"/>
          <w:lang w:val="es-ES"/>
        </w:rPr>
        <w:t>la información que integra los discos 1, 2 y 3 del Informe Mensual de agosto dos mil dieciocho, entregada al Órgano Superior de Fiscalización del Estado de México</w:t>
      </w:r>
      <w:r w:rsidRPr="00FA5950">
        <w:rPr>
          <w:rFonts w:ascii="Palatino Linotype" w:eastAsia="Times New Roman" w:hAnsi="Palatino Linotype" w:cs="Tahoma"/>
          <w:bCs/>
          <w:sz w:val="23"/>
          <w:szCs w:val="23"/>
          <w:lang w:val="es-ES" w:eastAsia="es-ES"/>
        </w:rPr>
        <w:t xml:space="preserve">. </w:t>
      </w:r>
    </w:p>
    <w:p w:rsidR="00015DD4" w:rsidRPr="00FA5950" w:rsidRDefault="00015DD4" w:rsidP="00015DD4">
      <w:pPr>
        <w:spacing w:before="240" w:after="240" w:line="360" w:lineRule="auto"/>
        <w:jc w:val="both"/>
        <w:rPr>
          <w:rFonts w:ascii="Palatino Linotype" w:hAnsi="Palatino Linotype"/>
          <w:bCs/>
          <w:sz w:val="23"/>
          <w:szCs w:val="23"/>
        </w:rPr>
      </w:pPr>
      <w:r w:rsidRPr="00FA5950">
        <w:rPr>
          <w:rFonts w:ascii="Palatino Linotype" w:hAnsi="Palatino Linotype"/>
          <w:sz w:val="23"/>
          <w:szCs w:val="23"/>
        </w:rPr>
        <w:t xml:space="preserve">El Sujeto Obligado en respuesta a la solicitud de acceso a la información publica refirió que se observó que el total de dicha información cuenta con </w:t>
      </w:r>
      <w:r w:rsidRPr="00FA5950">
        <w:rPr>
          <w:rFonts w:ascii="Palatino Linotype" w:hAnsi="Palatino Linotype"/>
          <w:b/>
          <w:bCs/>
          <w:sz w:val="23"/>
          <w:szCs w:val="23"/>
        </w:rPr>
        <w:t>13,901 (trece mil novecientas y uno) fojas,</w:t>
      </w:r>
      <w:r w:rsidRPr="00FA5950">
        <w:rPr>
          <w:rFonts w:ascii="Palatino Linotype" w:hAnsi="Palatino Linotype"/>
          <w:bCs/>
          <w:sz w:val="23"/>
          <w:szCs w:val="23"/>
        </w:rPr>
        <w:t xml:space="preserve"> añadiendo que con el fin de poner a disposición la información que requiere.</w:t>
      </w:r>
    </w:p>
    <w:p w:rsidR="00015DD4" w:rsidRPr="00FA5950" w:rsidRDefault="00015DD4" w:rsidP="00015DD4">
      <w:pPr>
        <w:spacing w:before="240" w:after="240" w:line="360" w:lineRule="auto"/>
        <w:jc w:val="both"/>
        <w:rPr>
          <w:rFonts w:ascii="Palatino Linotype" w:hAnsi="Palatino Linotype"/>
          <w:bCs/>
          <w:sz w:val="23"/>
          <w:szCs w:val="23"/>
        </w:rPr>
      </w:pPr>
      <w:r w:rsidRPr="00FA5950">
        <w:rPr>
          <w:rFonts w:ascii="Palatino Linotype" w:hAnsi="Palatino Linotype"/>
          <w:bCs/>
          <w:sz w:val="23"/>
          <w:szCs w:val="23"/>
        </w:rPr>
        <w:t xml:space="preserve">Además refirió, que la información relativa a </w:t>
      </w:r>
      <w:r w:rsidRPr="00FA5950">
        <w:rPr>
          <w:rFonts w:ascii="Palatino Linotype" w:hAnsi="Palatino Linotype"/>
          <w:bCs/>
          <w:i/>
          <w:sz w:val="23"/>
          <w:szCs w:val="23"/>
        </w:rPr>
        <w:t xml:space="preserve">‘Los discos 1, 2 y 3, remitidos al Órgano Superior de Fiscalización del Estado de México (OSFEM) en el informe mensual de agosto 2018’ (Sic.) </w:t>
      </w:r>
      <w:r w:rsidRPr="00FA5950">
        <w:rPr>
          <w:rFonts w:ascii="Palatino Linotype" w:hAnsi="Palatino Linotype"/>
          <w:bCs/>
          <w:sz w:val="23"/>
          <w:szCs w:val="23"/>
        </w:rPr>
        <w:t>estaría disponible en la Unidad de Transparencia durante un plazo de sesenta días hábiles, contados a partir de que el solicitante realice, en su caso, el pago respectivo, el cual deberá efectuarse en un plazo no mayor a treinta días hábiles, para lo cual el recurrente debía presentarse en la oficina de la Unidad de Transparencia del Ayuntamiento de Temoaya, ubicada en Calle Portal Ayuntamiento No. 103 Colonia Centro, C.P 50850, Temoaya, Estado de México, a partir del día siguiente de la notificación de la presente respuesta en un horario de 9:00 a 18:00 hrs de lunes a viernes, esto a efecto de realizar la consulta directa.</w:t>
      </w:r>
    </w:p>
    <w:p w:rsidR="008048D2" w:rsidRPr="00FA5950" w:rsidRDefault="008048D2" w:rsidP="00015DD4">
      <w:pPr>
        <w:tabs>
          <w:tab w:val="left" w:pos="4962"/>
        </w:tabs>
        <w:spacing w:line="360" w:lineRule="auto"/>
        <w:jc w:val="both"/>
        <w:rPr>
          <w:rFonts w:ascii="Palatino Linotype" w:hAnsi="Palatino Linotype" w:cs="Tahoma"/>
          <w:sz w:val="23"/>
          <w:szCs w:val="23"/>
        </w:rPr>
      </w:pPr>
      <w:r w:rsidRPr="00FA5950">
        <w:rPr>
          <w:rFonts w:ascii="Palatino Linotype" w:hAnsi="Palatino Linotype"/>
          <w:sz w:val="23"/>
          <w:szCs w:val="23"/>
        </w:rPr>
        <w:t>Inco</w:t>
      </w:r>
      <w:r w:rsidR="00015DD4" w:rsidRPr="00FA5950">
        <w:rPr>
          <w:rFonts w:ascii="Palatino Linotype" w:hAnsi="Palatino Linotype"/>
          <w:sz w:val="23"/>
          <w:szCs w:val="23"/>
        </w:rPr>
        <w:t xml:space="preserve">nforme con la respuesta, el particular procedió a través del recurso de revisión que se resuelve, manifestando como </w:t>
      </w:r>
      <w:r w:rsidR="00015DD4" w:rsidRPr="00FA5950">
        <w:rPr>
          <w:rFonts w:ascii="Palatino Linotype" w:hAnsi="Palatino Linotype"/>
          <w:b/>
          <w:sz w:val="23"/>
          <w:szCs w:val="23"/>
        </w:rPr>
        <w:t>acto impugnado</w:t>
      </w:r>
      <w:r w:rsidR="00015DD4" w:rsidRPr="00FA5950">
        <w:rPr>
          <w:rFonts w:ascii="Palatino Linotype" w:hAnsi="Palatino Linotype"/>
          <w:sz w:val="23"/>
          <w:szCs w:val="23"/>
        </w:rPr>
        <w:t xml:space="preserve"> q</w:t>
      </w:r>
      <w:r w:rsidR="00015DD4" w:rsidRPr="00FA5950">
        <w:rPr>
          <w:rFonts w:ascii="Palatino Linotype" w:eastAsia="Calibri" w:hAnsi="Palatino Linotype" w:cs="Tahoma"/>
          <w:iCs/>
          <w:sz w:val="23"/>
          <w:szCs w:val="23"/>
          <w:lang w:val="es-ES" w:eastAsia="es-ES_tradnl"/>
        </w:rPr>
        <w:t xml:space="preserve">ue no procedía la clasificación de la </w:t>
      </w:r>
      <w:r w:rsidR="00015DD4" w:rsidRPr="00FA5950">
        <w:rPr>
          <w:rFonts w:ascii="Palatino Linotype" w:eastAsia="Calibri" w:hAnsi="Palatino Linotype" w:cs="Tahoma"/>
          <w:iCs/>
          <w:sz w:val="23"/>
          <w:szCs w:val="23"/>
          <w:lang w:val="es-ES" w:eastAsia="es-ES_tradnl"/>
        </w:rPr>
        <w:lastRenderedPageBreak/>
        <w:t>información de todos los documentos y que su entrega t</w:t>
      </w:r>
      <w:r w:rsidR="00015DD4" w:rsidRPr="00FA5950">
        <w:rPr>
          <w:rFonts w:ascii="Palatino Linotype" w:hAnsi="Palatino Linotype" w:cs="Tahoma"/>
          <w:iCs/>
          <w:sz w:val="23"/>
          <w:szCs w:val="23"/>
          <w:lang w:eastAsia="es-ES_tradnl"/>
        </w:rPr>
        <w:t xml:space="preserve">enía que ser en versión pública; que no se le ofreció otras modalidades de entrega de la información, sino que consulta directa; que se había presentado a la Unidad de Transparencia, a obtener la información del disco cinco y que le fue proporcionada; sin embargo de los otros discos no se le otorgó porque estaba clasificada y </w:t>
      </w:r>
      <w:r w:rsidR="00015DD4" w:rsidRPr="00FA5950">
        <w:rPr>
          <w:rFonts w:ascii="Palatino Linotype" w:hAnsi="Palatino Linotype"/>
          <w:sz w:val="23"/>
          <w:szCs w:val="23"/>
        </w:rPr>
        <w:t xml:space="preserve">concretamente como </w:t>
      </w:r>
      <w:r w:rsidR="00015DD4" w:rsidRPr="00FA5950">
        <w:rPr>
          <w:rFonts w:ascii="Palatino Linotype" w:hAnsi="Palatino Linotype"/>
          <w:b/>
          <w:sz w:val="23"/>
          <w:szCs w:val="23"/>
        </w:rPr>
        <w:t xml:space="preserve">motivos de inconformidad </w:t>
      </w:r>
      <w:r w:rsidR="00015DD4" w:rsidRPr="00FA5950">
        <w:rPr>
          <w:rFonts w:ascii="Palatino Linotype" w:hAnsi="Palatino Linotype" w:cs="Tahoma"/>
          <w:sz w:val="23"/>
          <w:szCs w:val="23"/>
        </w:rPr>
        <w:t>la clasificación de información que no puede ser clasificada, toda vez que no representa un peligro para la seguridad ni estabilidad del Municipio. Negativa para entregar información en versión pública de lo solicitado, aún y cuando se aportó el medio para tal efecto. Cambio de modalidad de entrega sin ofrecer más opciones para la misma.</w:t>
      </w:r>
    </w:p>
    <w:p w:rsidR="008048D2" w:rsidRPr="00FA5950" w:rsidRDefault="00015DD4" w:rsidP="00015DD4">
      <w:pPr>
        <w:spacing w:line="360" w:lineRule="auto"/>
        <w:jc w:val="both"/>
        <w:rPr>
          <w:rFonts w:ascii="Palatino Linotype" w:eastAsia="Times New Roman" w:hAnsi="Palatino Linotype" w:cs="Tahoma"/>
          <w:sz w:val="23"/>
          <w:szCs w:val="23"/>
          <w:lang w:eastAsia="es-ES"/>
        </w:rPr>
      </w:pPr>
      <w:r w:rsidRPr="00FA5950">
        <w:rPr>
          <w:rFonts w:ascii="Palatino Linotype" w:eastAsia="Times New Roman" w:hAnsi="Palatino Linotype" w:cs="Tahoma"/>
          <w:sz w:val="23"/>
          <w:szCs w:val="23"/>
          <w:lang w:eastAsia="es-ES"/>
        </w:rPr>
        <w:t xml:space="preserve">Ahora bien, debe resaltarse que el sujeto obligado, al momento de dar respuesta a la solicitud, modifico la vía de entrega de la información, argumentando las razones que impedían la entrega de lo solicitado en la vía señalada determinando la entrega de la información en </w:t>
      </w:r>
      <w:r w:rsidRPr="00FA5950">
        <w:rPr>
          <w:rFonts w:ascii="Palatino Linotype" w:eastAsia="Times New Roman" w:hAnsi="Palatino Linotype" w:cs="Tahoma"/>
          <w:b/>
          <w:i/>
          <w:sz w:val="23"/>
          <w:szCs w:val="23"/>
          <w:lang w:eastAsia="es-ES"/>
        </w:rPr>
        <w:t>“consulta directa”</w:t>
      </w:r>
      <w:r w:rsidR="008048D2" w:rsidRPr="00FA5950">
        <w:rPr>
          <w:rFonts w:ascii="Palatino Linotype" w:eastAsia="Times New Roman" w:hAnsi="Palatino Linotype" w:cs="Tahoma"/>
          <w:sz w:val="23"/>
          <w:szCs w:val="23"/>
          <w:lang w:eastAsia="es-ES"/>
        </w:rPr>
        <w:t>.</w:t>
      </w:r>
    </w:p>
    <w:p w:rsidR="008048D2" w:rsidRPr="00FA5950" w:rsidRDefault="008048D2" w:rsidP="00015DD4">
      <w:pPr>
        <w:spacing w:line="360" w:lineRule="auto"/>
        <w:jc w:val="both"/>
        <w:rPr>
          <w:rFonts w:ascii="Palatino Linotype" w:eastAsia="Times New Roman" w:hAnsi="Palatino Linotype" w:cs="Tahoma"/>
          <w:sz w:val="23"/>
          <w:szCs w:val="23"/>
          <w:lang w:eastAsia="es-ES"/>
        </w:rPr>
      </w:pPr>
      <w:r w:rsidRPr="00FA5950">
        <w:rPr>
          <w:rFonts w:ascii="Palatino Linotype" w:eastAsia="Times New Roman" w:hAnsi="Palatino Linotype" w:cs="Tahoma"/>
          <w:sz w:val="23"/>
          <w:szCs w:val="23"/>
          <w:lang w:eastAsia="es-ES"/>
        </w:rPr>
        <w:t>Ahora bien, es de destacarse que dicho el pronunciamiento realizado por el Sujeto Obligado, resulta limitativo al derecho de acceso a la información pública por parte del recurrente, pues si bien es cierto justifica la imposibilidad de remitir la información en la vía solicitada, lo cierto es que debió de ofrecer al entonces solicitante, las diversas modalidades en que se podría entregar lo solicitado.</w:t>
      </w:r>
    </w:p>
    <w:p w:rsidR="00015DD4" w:rsidRPr="00FA5950" w:rsidRDefault="00015DD4" w:rsidP="00015DD4">
      <w:pPr>
        <w:spacing w:after="0" w:line="240" w:lineRule="auto"/>
        <w:ind w:right="618"/>
        <w:jc w:val="both"/>
        <w:rPr>
          <w:rFonts w:ascii="Palatino Linotype" w:hAnsi="Palatino Linotype"/>
          <w:i/>
          <w:sz w:val="23"/>
          <w:szCs w:val="23"/>
        </w:rPr>
      </w:pPr>
    </w:p>
    <w:p w:rsidR="00015DD4" w:rsidRDefault="00015DD4" w:rsidP="00015DD4">
      <w:pPr>
        <w:spacing w:after="0" w:line="360" w:lineRule="auto"/>
        <w:ind w:right="49"/>
        <w:jc w:val="both"/>
        <w:rPr>
          <w:rFonts w:ascii="Palatino Linotype" w:eastAsia="Times New Roman" w:hAnsi="Palatino Linotype" w:cs="Tahoma"/>
          <w:sz w:val="23"/>
          <w:szCs w:val="23"/>
          <w:lang w:eastAsia="es-ES"/>
        </w:rPr>
      </w:pPr>
      <w:r w:rsidRPr="00FA5950">
        <w:rPr>
          <w:rFonts w:ascii="Palatino Linotype" w:eastAsia="Times New Roman" w:hAnsi="Palatino Linotype" w:cs="Tahoma"/>
          <w:sz w:val="23"/>
          <w:szCs w:val="23"/>
          <w:lang w:eastAsia="es-ES"/>
        </w:rPr>
        <w:t>En ese sentido,</w:t>
      </w:r>
      <w:r w:rsidR="008048D2" w:rsidRPr="00FA5950">
        <w:rPr>
          <w:rFonts w:ascii="Palatino Linotype" w:eastAsia="Times New Roman" w:hAnsi="Palatino Linotype" w:cs="Tahoma"/>
          <w:sz w:val="23"/>
          <w:szCs w:val="23"/>
          <w:lang w:eastAsia="es-ES"/>
        </w:rPr>
        <w:t xml:space="preserve"> si bien es cierto la ponencia resolutoria refirió que</w:t>
      </w:r>
      <w:r w:rsidRPr="00FA5950">
        <w:rPr>
          <w:rFonts w:ascii="Palatino Linotype" w:eastAsia="Times New Roman" w:hAnsi="Palatino Linotype" w:cs="Tahoma"/>
          <w:sz w:val="23"/>
          <w:szCs w:val="23"/>
          <w:lang w:eastAsia="es-ES"/>
        </w:rPr>
        <w:t xml:space="preserve"> para el cambio de modalidad a “consulta directa”, es pertinente mencionar que conforme a lo dispuesto en el artículo 158 de la Ley de Transparencia supraindicada, corresponde a los Sujetos </w:t>
      </w:r>
      <w:r w:rsidRPr="00FA5950">
        <w:rPr>
          <w:rFonts w:ascii="Palatino Linotype" w:eastAsia="Times New Roman" w:hAnsi="Palatino Linotype" w:cs="Tahoma"/>
          <w:sz w:val="23"/>
          <w:szCs w:val="23"/>
          <w:lang w:eastAsia="es-ES"/>
        </w:rPr>
        <w:lastRenderedPageBreak/>
        <w:t>Obligados, de manera excepcional, poner a disposición de los solicitantes la información peticionada en consulta directa, siempre y cuando funden y motiven su determinación, ya sea porque implique su análisis, estudio o procesamiento de documentos cuya entrega o reproducción sobrepase las capacidades técnicas administrativas</w:t>
      </w:r>
      <w:r w:rsidR="00F40968" w:rsidRPr="00FA5950">
        <w:rPr>
          <w:rFonts w:ascii="Palatino Linotype" w:eastAsia="Times New Roman" w:hAnsi="Palatino Linotype" w:cs="Tahoma"/>
          <w:sz w:val="23"/>
          <w:szCs w:val="23"/>
          <w:lang w:eastAsia="es-ES"/>
        </w:rPr>
        <w:t xml:space="preserve"> y humanas del Sujeto Obligado precisando </w:t>
      </w:r>
      <w:r w:rsidR="00FA5950">
        <w:rPr>
          <w:rFonts w:ascii="Palatino Linotype" w:eastAsia="Times New Roman" w:hAnsi="Palatino Linotype" w:cs="Tahoma"/>
          <w:sz w:val="23"/>
          <w:szCs w:val="23"/>
          <w:lang w:eastAsia="es-ES"/>
        </w:rPr>
        <w:t xml:space="preserve">además </w:t>
      </w:r>
      <w:r w:rsidR="00F40968" w:rsidRPr="00FA5950">
        <w:rPr>
          <w:rFonts w:ascii="Palatino Linotype" w:eastAsia="Times New Roman" w:hAnsi="Palatino Linotype" w:cs="Tahoma"/>
          <w:sz w:val="23"/>
          <w:szCs w:val="23"/>
          <w:lang w:eastAsia="es-ES"/>
        </w:rPr>
        <w:t>los lineamientos bajo los cuales se debe realizar dicho procedimiento, también lo es que el planteamiento hecho por el sujeto obligado y confirmado en lo conducente en el cuerpo de la resolución, son como se estableció en el párrafo anterior limitativo</w:t>
      </w:r>
      <w:r w:rsidR="00FA5950">
        <w:rPr>
          <w:rFonts w:ascii="Palatino Linotype" w:eastAsia="Times New Roman" w:hAnsi="Palatino Linotype" w:cs="Tahoma"/>
          <w:sz w:val="23"/>
          <w:szCs w:val="23"/>
          <w:lang w:eastAsia="es-ES"/>
        </w:rPr>
        <w:t>, pues dejaron de observar que el recurrente realizó el pago que le fue solicitado</w:t>
      </w:r>
      <w:r w:rsidR="00F40968" w:rsidRPr="00FA5950">
        <w:rPr>
          <w:rFonts w:ascii="Palatino Linotype" w:eastAsia="Times New Roman" w:hAnsi="Palatino Linotype" w:cs="Tahoma"/>
          <w:sz w:val="23"/>
          <w:szCs w:val="23"/>
          <w:lang w:eastAsia="es-ES"/>
        </w:rPr>
        <w:t>.</w:t>
      </w:r>
    </w:p>
    <w:p w:rsidR="00FA5950" w:rsidRPr="00FA5950" w:rsidRDefault="00FA5950" w:rsidP="00015DD4">
      <w:pPr>
        <w:spacing w:after="0" w:line="360" w:lineRule="auto"/>
        <w:ind w:right="49"/>
        <w:jc w:val="both"/>
        <w:rPr>
          <w:rFonts w:ascii="Palatino Linotype" w:eastAsia="Times New Roman" w:hAnsi="Palatino Linotype" w:cs="Tahoma"/>
          <w:sz w:val="23"/>
          <w:szCs w:val="23"/>
          <w:lang w:eastAsia="es-ES"/>
        </w:rPr>
      </w:pPr>
    </w:p>
    <w:p w:rsidR="00F40968" w:rsidRPr="00FA5950" w:rsidRDefault="00F40968" w:rsidP="00F40968">
      <w:pPr>
        <w:spacing w:after="0" w:line="360" w:lineRule="auto"/>
        <w:ind w:right="-91"/>
        <w:jc w:val="both"/>
        <w:rPr>
          <w:rFonts w:ascii="Palatino Linotype" w:eastAsia="Times New Roman" w:hAnsi="Palatino Linotype" w:cs="Tahoma"/>
          <w:sz w:val="23"/>
          <w:szCs w:val="23"/>
          <w:lang w:val="en-US" w:eastAsia="es-ES"/>
        </w:rPr>
      </w:pPr>
      <w:r w:rsidRPr="00FA5950">
        <w:rPr>
          <w:rFonts w:ascii="Palatino Linotype" w:eastAsia="Times New Roman" w:hAnsi="Palatino Linotype" w:cs="Tahoma"/>
          <w:sz w:val="23"/>
          <w:szCs w:val="23"/>
          <w:lang w:eastAsia="es-ES"/>
        </w:rPr>
        <w:t xml:space="preserve">No pasa desapercibido el hecho de que la ley señale que </w:t>
      </w:r>
      <w:r w:rsidRPr="00FA5950">
        <w:rPr>
          <w:rFonts w:ascii="Palatino Linotype" w:eastAsia="Times New Roman" w:hAnsi="Palatino Linotype" w:cs="Tahoma"/>
          <w:sz w:val="23"/>
          <w:szCs w:val="23"/>
          <w:lang w:val="en-US" w:eastAsia="es-ES"/>
        </w:rPr>
        <w:t xml:space="preserve">la entrega de la información debe hacerse, en la forma solicitada por el interesado, salvo que exista (como lo refirio el sujeto obligado en el presente asunto) un impedimento justificado para atenderla, en este sentido, deberán exponerse las razones por las cuales no es posible utilizar el medio de reproducción solicitado. </w:t>
      </w:r>
    </w:p>
    <w:p w:rsidR="00F40968" w:rsidRPr="00FA5950" w:rsidRDefault="00F40968" w:rsidP="00F40968">
      <w:pPr>
        <w:spacing w:after="0" w:line="360" w:lineRule="auto"/>
        <w:ind w:right="-91"/>
        <w:jc w:val="both"/>
        <w:rPr>
          <w:rFonts w:ascii="Palatino Linotype" w:eastAsia="Times New Roman" w:hAnsi="Palatino Linotype" w:cs="Tahoma"/>
          <w:sz w:val="23"/>
          <w:szCs w:val="23"/>
          <w:lang w:val="en-US" w:eastAsia="es-ES"/>
        </w:rPr>
      </w:pPr>
    </w:p>
    <w:p w:rsidR="00F40968" w:rsidRPr="00FA5950" w:rsidRDefault="00F40968" w:rsidP="00F40968">
      <w:pPr>
        <w:spacing w:after="0" w:line="360" w:lineRule="auto"/>
        <w:ind w:right="-91"/>
        <w:jc w:val="both"/>
        <w:rPr>
          <w:rFonts w:ascii="Palatino Linotype" w:eastAsia="Times New Roman" w:hAnsi="Palatino Linotype" w:cs="Tahoma"/>
          <w:sz w:val="23"/>
          <w:szCs w:val="23"/>
          <w:lang w:val="en-US" w:eastAsia="es-ES"/>
        </w:rPr>
      </w:pPr>
      <w:r w:rsidRPr="00FA5950">
        <w:rPr>
          <w:rFonts w:ascii="Palatino Linotype" w:eastAsia="Times New Roman" w:hAnsi="Palatino Linotype" w:cs="Tahoma"/>
          <w:sz w:val="23"/>
          <w:szCs w:val="23"/>
          <w:lang w:val="en-US" w:eastAsia="es-ES"/>
        </w:rPr>
        <w:t xml:space="preserve">Lo anterior, ya que si bien, los sujetos obligados deben privilegiar, en todo momento, el derecho de acceso a la información, ello no implica que desvíen su objeto sustancial en la atención y trámite de las solicitudes efectuadas bajo la tutela de dicho derecho. </w:t>
      </w:r>
    </w:p>
    <w:p w:rsidR="00F40968" w:rsidRPr="00FA5950" w:rsidRDefault="00F40968" w:rsidP="00F40968">
      <w:pPr>
        <w:spacing w:after="0" w:line="360" w:lineRule="auto"/>
        <w:ind w:right="-91"/>
        <w:jc w:val="both"/>
        <w:rPr>
          <w:rFonts w:ascii="Palatino Linotype" w:eastAsia="Times New Roman" w:hAnsi="Palatino Linotype" w:cs="Tahoma"/>
          <w:sz w:val="23"/>
          <w:szCs w:val="23"/>
          <w:lang w:val="en-US" w:eastAsia="es-ES"/>
        </w:rPr>
      </w:pPr>
    </w:p>
    <w:p w:rsidR="00FA5950" w:rsidRPr="00FA5950" w:rsidRDefault="00F40968" w:rsidP="00F40968">
      <w:pPr>
        <w:spacing w:after="0" w:line="360" w:lineRule="auto"/>
        <w:ind w:right="-91"/>
        <w:jc w:val="both"/>
        <w:rPr>
          <w:rFonts w:ascii="Palatino Linotype" w:eastAsia="Times New Roman" w:hAnsi="Palatino Linotype" w:cs="Tahoma"/>
          <w:sz w:val="23"/>
          <w:szCs w:val="23"/>
          <w:lang w:val="en-US" w:eastAsia="es-ES"/>
        </w:rPr>
      </w:pPr>
      <w:r w:rsidRPr="00FA5950">
        <w:rPr>
          <w:rFonts w:ascii="Palatino Linotype" w:eastAsia="Times New Roman" w:hAnsi="Palatino Linotype" w:cs="Tahoma"/>
          <w:sz w:val="23"/>
          <w:szCs w:val="23"/>
          <w:lang w:val="en-US" w:eastAsia="es-ES"/>
        </w:rPr>
        <w:t xml:space="preserve">Por lo tanto, cuando se justifique el impedimento, por parte de los sujetos obligados deberán notificar al particular la disposición de la información en </w:t>
      </w:r>
      <w:r w:rsidRPr="00FA5950">
        <w:rPr>
          <w:rFonts w:ascii="Palatino Linotype" w:eastAsia="Times New Roman" w:hAnsi="Palatino Linotype" w:cs="Tahoma"/>
          <w:b/>
          <w:sz w:val="23"/>
          <w:szCs w:val="23"/>
          <w:lang w:val="en-US" w:eastAsia="es-ES"/>
        </w:rPr>
        <w:t xml:space="preserve">todas las modalidades </w:t>
      </w:r>
      <w:r w:rsidRPr="00FA5950">
        <w:rPr>
          <w:rFonts w:ascii="Palatino Linotype" w:eastAsia="Times New Roman" w:hAnsi="Palatino Linotype" w:cs="Tahoma"/>
          <w:b/>
          <w:sz w:val="23"/>
          <w:szCs w:val="23"/>
          <w:lang w:val="en-US" w:eastAsia="es-ES"/>
        </w:rPr>
        <w:lastRenderedPageBreak/>
        <w:t>de entrega que permita el documento</w:t>
      </w:r>
      <w:r w:rsidRPr="00FA5950">
        <w:rPr>
          <w:rFonts w:ascii="Palatino Linotype" w:eastAsia="Times New Roman" w:hAnsi="Palatino Linotype" w:cs="Tahoma"/>
          <w:sz w:val="23"/>
          <w:szCs w:val="23"/>
          <w:lang w:val="en-US" w:eastAsia="es-ES"/>
        </w:rPr>
        <w:t xml:space="preserve">, tales como </w:t>
      </w:r>
      <w:r w:rsidRPr="00FA5950">
        <w:rPr>
          <w:rFonts w:ascii="Palatino Linotype" w:eastAsia="Times New Roman" w:hAnsi="Palatino Linotype" w:cs="Tahoma"/>
          <w:b/>
          <w:i/>
          <w:sz w:val="23"/>
          <w:szCs w:val="23"/>
          <w:lang w:val="en-US" w:eastAsia="es-ES"/>
        </w:rPr>
        <w:t>consulta directa, copias simples y certificadas</w:t>
      </w:r>
      <w:r w:rsidRPr="00FA5950">
        <w:rPr>
          <w:rFonts w:ascii="Palatino Linotype" w:eastAsia="Times New Roman" w:hAnsi="Palatino Linotype" w:cs="Tahoma"/>
          <w:sz w:val="23"/>
          <w:szCs w:val="23"/>
          <w:lang w:val="en-US" w:eastAsia="es-ES"/>
        </w:rPr>
        <w:t xml:space="preserve">, así como </w:t>
      </w:r>
      <w:r w:rsidRPr="00FA5950">
        <w:rPr>
          <w:rFonts w:ascii="Palatino Linotype" w:eastAsia="Times New Roman" w:hAnsi="Palatino Linotype" w:cs="Tahoma"/>
          <w:b/>
          <w:i/>
          <w:sz w:val="23"/>
          <w:szCs w:val="23"/>
          <w:lang w:val="en-US" w:eastAsia="es-ES"/>
        </w:rPr>
        <w:t>la reproducción en cualquier otro medio e indicarle</w:t>
      </w:r>
      <w:r w:rsidRPr="00FA5950">
        <w:rPr>
          <w:rFonts w:ascii="Palatino Linotype" w:eastAsia="Times New Roman" w:hAnsi="Palatino Linotype" w:cs="Tahoma"/>
          <w:sz w:val="23"/>
          <w:szCs w:val="23"/>
          <w:lang w:val="en-US" w:eastAsia="es-ES"/>
        </w:rPr>
        <w:t xml:space="preserve">, en su caso, los costos de reproducción y envío, para que pueda estar en aptitud de elegir la que sea de su interés o la que más le convenga. </w:t>
      </w:r>
    </w:p>
    <w:p w:rsidR="00FA5950" w:rsidRPr="00FA5950" w:rsidRDefault="00FA5950" w:rsidP="00F40968">
      <w:pPr>
        <w:spacing w:after="0" w:line="360" w:lineRule="auto"/>
        <w:ind w:right="-91"/>
        <w:jc w:val="both"/>
        <w:rPr>
          <w:rFonts w:ascii="Palatino Linotype" w:eastAsia="Times New Roman" w:hAnsi="Palatino Linotype" w:cs="Tahoma"/>
          <w:sz w:val="23"/>
          <w:szCs w:val="23"/>
          <w:lang w:val="en-US" w:eastAsia="es-ES"/>
        </w:rPr>
      </w:pPr>
    </w:p>
    <w:p w:rsidR="00F40968" w:rsidRPr="00FA5950" w:rsidRDefault="00F40968" w:rsidP="00F40968">
      <w:pPr>
        <w:spacing w:after="0" w:line="360" w:lineRule="auto"/>
        <w:ind w:right="-91"/>
        <w:jc w:val="both"/>
        <w:rPr>
          <w:rFonts w:ascii="Palatino Linotype" w:eastAsia="Times New Roman" w:hAnsi="Palatino Linotype" w:cs="Tahoma"/>
          <w:sz w:val="23"/>
          <w:szCs w:val="23"/>
          <w:lang w:val="en-US" w:eastAsia="es-ES"/>
        </w:rPr>
      </w:pPr>
      <w:r w:rsidRPr="00FA5950">
        <w:rPr>
          <w:rFonts w:ascii="Palatino Linotype" w:eastAsia="Times New Roman" w:hAnsi="Palatino Linotype" w:cs="Tahoma"/>
          <w:sz w:val="23"/>
          <w:szCs w:val="23"/>
          <w:lang w:val="en-US" w:eastAsia="es-ES"/>
        </w:rPr>
        <w:t xml:space="preserve">En </w:t>
      </w:r>
      <w:r w:rsidR="00FA5950" w:rsidRPr="00FA5950">
        <w:rPr>
          <w:rFonts w:ascii="Palatino Linotype" w:eastAsia="Times New Roman" w:hAnsi="Palatino Linotype" w:cs="Tahoma"/>
          <w:sz w:val="23"/>
          <w:szCs w:val="23"/>
          <w:lang w:val="en-US" w:eastAsia="es-ES"/>
        </w:rPr>
        <w:t>este caso</w:t>
      </w:r>
      <w:r w:rsidRPr="00FA5950">
        <w:rPr>
          <w:rFonts w:ascii="Palatino Linotype" w:eastAsia="Times New Roman" w:hAnsi="Palatino Linotype" w:cs="Tahoma"/>
          <w:sz w:val="23"/>
          <w:szCs w:val="23"/>
          <w:lang w:val="en-US" w:eastAsia="es-ES"/>
        </w:rPr>
        <w:t>, los sujetos obligados deberán intentar reducir, en todo momento, los costos de entrega de la información y garantizar el debido equilibrio entre el legítimo derecho de acceso a la información y las posibilidades materiales de otorgar acceso a los documentos.</w:t>
      </w:r>
    </w:p>
    <w:p w:rsidR="00FA5950" w:rsidRPr="00FA5950" w:rsidRDefault="00FA5950" w:rsidP="00F40968">
      <w:pPr>
        <w:spacing w:after="0" w:line="360" w:lineRule="auto"/>
        <w:ind w:right="-91"/>
        <w:jc w:val="both"/>
        <w:rPr>
          <w:rFonts w:ascii="Palatino Linotype" w:eastAsia="Times New Roman" w:hAnsi="Palatino Linotype" w:cs="Tahoma"/>
          <w:sz w:val="23"/>
          <w:szCs w:val="23"/>
          <w:lang w:val="en-US" w:eastAsia="es-ES"/>
        </w:rPr>
      </w:pPr>
    </w:p>
    <w:p w:rsidR="00FA5950" w:rsidRPr="00FA5950" w:rsidRDefault="00FA5950" w:rsidP="00F40968">
      <w:pPr>
        <w:spacing w:after="0" w:line="360" w:lineRule="auto"/>
        <w:ind w:right="-91"/>
        <w:jc w:val="both"/>
        <w:rPr>
          <w:rFonts w:ascii="Palatino Linotype" w:eastAsia="Times New Roman" w:hAnsi="Palatino Linotype" w:cs="Tahoma"/>
          <w:sz w:val="23"/>
          <w:szCs w:val="23"/>
          <w:lang w:val="en-US" w:eastAsia="es-ES"/>
        </w:rPr>
      </w:pPr>
      <w:r w:rsidRPr="00FA5950">
        <w:rPr>
          <w:rFonts w:ascii="Palatino Linotype" w:eastAsia="Times New Roman" w:hAnsi="Palatino Linotype" w:cs="Tahoma"/>
          <w:sz w:val="23"/>
          <w:szCs w:val="23"/>
          <w:lang w:val="en-US" w:eastAsia="es-ES"/>
        </w:rPr>
        <w:t xml:space="preserve">Es applicable a lo anterior el Criterio 08/13 del Instituto Nacional de Transparencia, Acceso a la Información Publica y Proteccion de Datos Personales, cuyo rubro establece: </w:t>
      </w:r>
    </w:p>
    <w:p w:rsidR="00FA5950" w:rsidRPr="00FA5950" w:rsidRDefault="00FA5950" w:rsidP="00F40968">
      <w:pPr>
        <w:spacing w:after="0" w:line="360" w:lineRule="auto"/>
        <w:ind w:right="-91"/>
        <w:jc w:val="both"/>
        <w:rPr>
          <w:rFonts w:ascii="Palatino Linotype" w:eastAsia="Times New Roman" w:hAnsi="Palatino Linotype" w:cs="Tahoma"/>
          <w:sz w:val="23"/>
          <w:szCs w:val="23"/>
          <w:lang w:val="en-US" w:eastAsia="es-ES"/>
        </w:rPr>
      </w:pPr>
    </w:p>
    <w:p w:rsidR="00FA5950" w:rsidRPr="00FA5950" w:rsidRDefault="00FA5950" w:rsidP="00FA5950">
      <w:pPr>
        <w:spacing w:after="0" w:line="360" w:lineRule="auto"/>
        <w:ind w:left="1418" w:right="990"/>
        <w:jc w:val="both"/>
        <w:rPr>
          <w:rFonts w:ascii="Palatino Linotype" w:eastAsia="Times New Roman" w:hAnsi="Palatino Linotype" w:cs="Tahoma"/>
          <w:szCs w:val="23"/>
          <w:lang w:val="en-US" w:eastAsia="es-ES"/>
        </w:rPr>
      </w:pPr>
      <w:r w:rsidRPr="00FA5950">
        <w:rPr>
          <w:rFonts w:ascii="Palatino Linotype" w:eastAsia="Arial" w:hAnsi="Palatino Linotype" w:cs="Arial"/>
          <w:b/>
          <w:spacing w:val="-1"/>
          <w:szCs w:val="23"/>
        </w:rPr>
        <w:t>“</w:t>
      </w:r>
      <w:r w:rsidRPr="00FA5950">
        <w:rPr>
          <w:rFonts w:ascii="Palatino Linotype" w:eastAsia="Arial" w:hAnsi="Palatino Linotype" w:cs="Arial"/>
          <w:b/>
          <w:spacing w:val="-1"/>
          <w:szCs w:val="23"/>
        </w:rPr>
        <w:t>C</w:t>
      </w:r>
      <w:r w:rsidRPr="00FA5950">
        <w:rPr>
          <w:rFonts w:ascii="Palatino Linotype" w:eastAsia="Arial" w:hAnsi="Palatino Linotype" w:cs="Arial"/>
          <w:b/>
          <w:spacing w:val="1"/>
          <w:szCs w:val="23"/>
        </w:rPr>
        <w:t>u</w:t>
      </w:r>
      <w:r w:rsidRPr="00FA5950">
        <w:rPr>
          <w:rFonts w:ascii="Palatino Linotype" w:eastAsia="Arial" w:hAnsi="Palatino Linotype" w:cs="Arial"/>
          <w:b/>
          <w:spacing w:val="-1"/>
          <w:szCs w:val="23"/>
        </w:rPr>
        <w:t>a</w:t>
      </w:r>
      <w:r w:rsidRPr="00FA5950">
        <w:rPr>
          <w:rFonts w:ascii="Palatino Linotype" w:eastAsia="Arial" w:hAnsi="Palatino Linotype" w:cs="Arial"/>
          <w:b/>
          <w:spacing w:val="1"/>
          <w:szCs w:val="23"/>
        </w:rPr>
        <w:t>nd</w:t>
      </w:r>
      <w:r w:rsidRPr="00FA5950">
        <w:rPr>
          <w:rFonts w:ascii="Palatino Linotype" w:eastAsia="Arial" w:hAnsi="Palatino Linotype" w:cs="Arial"/>
          <w:b/>
          <w:szCs w:val="23"/>
        </w:rPr>
        <w:t>o</w:t>
      </w:r>
      <w:r w:rsidRPr="00FA5950">
        <w:rPr>
          <w:rFonts w:ascii="Palatino Linotype" w:eastAsia="Arial" w:hAnsi="Palatino Linotype" w:cs="Arial"/>
          <w:b/>
          <w:spacing w:val="5"/>
          <w:szCs w:val="23"/>
        </w:rPr>
        <w:t xml:space="preserve"> </w:t>
      </w:r>
      <w:r w:rsidRPr="00FA5950">
        <w:rPr>
          <w:rFonts w:ascii="Palatino Linotype" w:eastAsia="Arial" w:hAnsi="Palatino Linotype" w:cs="Arial"/>
          <w:b/>
          <w:spacing w:val="-1"/>
          <w:szCs w:val="23"/>
        </w:rPr>
        <w:t>ex</w:t>
      </w:r>
      <w:r w:rsidRPr="00FA5950">
        <w:rPr>
          <w:rFonts w:ascii="Palatino Linotype" w:eastAsia="Arial" w:hAnsi="Palatino Linotype" w:cs="Arial"/>
          <w:b/>
          <w:szCs w:val="23"/>
        </w:rPr>
        <w:t>i</w:t>
      </w:r>
      <w:r w:rsidRPr="00FA5950">
        <w:rPr>
          <w:rFonts w:ascii="Palatino Linotype" w:eastAsia="Arial" w:hAnsi="Palatino Linotype" w:cs="Arial"/>
          <w:b/>
          <w:spacing w:val="-1"/>
          <w:szCs w:val="23"/>
        </w:rPr>
        <w:t>s</w:t>
      </w:r>
      <w:r w:rsidRPr="00FA5950">
        <w:rPr>
          <w:rFonts w:ascii="Palatino Linotype" w:eastAsia="Arial" w:hAnsi="Palatino Linotype" w:cs="Arial"/>
          <w:b/>
          <w:szCs w:val="23"/>
        </w:rPr>
        <w:t>ta</w:t>
      </w:r>
      <w:r w:rsidRPr="00FA5950">
        <w:rPr>
          <w:rFonts w:ascii="Palatino Linotype" w:eastAsia="Arial" w:hAnsi="Palatino Linotype" w:cs="Arial"/>
          <w:b/>
          <w:spacing w:val="3"/>
          <w:szCs w:val="23"/>
        </w:rPr>
        <w:t xml:space="preserve"> </w:t>
      </w:r>
      <w:r w:rsidRPr="00FA5950">
        <w:rPr>
          <w:rFonts w:ascii="Palatino Linotype" w:eastAsia="Arial" w:hAnsi="Palatino Linotype" w:cs="Arial"/>
          <w:b/>
          <w:szCs w:val="23"/>
        </w:rPr>
        <w:t>i</w:t>
      </w:r>
      <w:r w:rsidRPr="00FA5950">
        <w:rPr>
          <w:rFonts w:ascii="Palatino Linotype" w:eastAsia="Arial" w:hAnsi="Palatino Linotype" w:cs="Arial"/>
          <w:b/>
          <w:spacing w:val="-1"/>
          <w:szCs w:val="23"/>
        </w:rPr>
        <w:t>m</w:t>
      </w:r>
      <w:r w:rsidRPr="00FA5950">
        <w:rPr>
          <w:rFonts w:ascii="Palatino Linotype" w:eastAsia="Arial" w:hAnsi="Palatino Linotype" w:cs="Arial"/>
          <w:b/>
          <w:spacing w:val="1"/>
          <w:szCs w:val="23"/>
        </w:rPr>
        <w:t>p</w:t>
      </w:r>
      <w:r w:rsidRPr="00FA5950">
        <w:rPr>
          <w:rFonts w:ascii="Palatino Linotype" w:eastAsia="Arial" w:hAnsi="Palatino Linotype" w:cs="Arial"/>
          <w:b/>
          <w:spacing w:val="-1"/>
          <w:szCs w:val="23"/>
        </w:rPr>
        <w:t>e</w:t>
      </w:r>
      <w:r w:rsidRPr="00FA5950">
        <w:rPr>
          <w:rFonts w:ascii="Palatino Linotype" w:eastAsia="Arial" w:hAnsi="Palatino Linotype" w:cs="Arial"/>
          <w:b/>
          <w:spacing w:val="-2"/>
          <w:szCs w:val="23"/>
        </w:rPr>
        <w:t>d</w:t>
      </w:r>
      <w:r w:rsidRPr="00FA5950">
        <w:rPr>
          <w:rFonts w:ascii="Palatino Linotype" w:eastAsia="Arial" w:hAnsi="Palatino Linotype" w:cs="Arial"/>
          <w:b/>
          <w:szCs w:val="23"/>
        </w:rPr>
        <w:t>i</w:t>
      </w:r>
      <w:r w:rsidRPr="00FA5950">
        <w:rPr>
          <w:rFonts w:ascii="Palatino Linotype" w:eastAsia="Arial" w:hAnsi="Palatino Linotype" w:cs="Arial"/>
          <w:b/>
          <w:spacing w:val="-1"/>
          <w:szCs w:val="23"/>
        </w:rPr>
        <w:t>me</w:t>
      </w:r>
      <w:r w:rsidRPr="00FA5950">
        <w:rPr>
          <w:rFonts w:ascii="Palatino Linotype" w:eastAsia="Arial" w:hAnsi="Palatino Linotype" w:cs="Arial"/>
          <w:b/>
          <w:spacing w:val="1"/>
          <w:szCs w:val="23"/>
        </w:rPr>
        <w:t>n</w:t>
      </w:r>
      <w:r w:rsidRPr="00FA5950">
        <w:rPr>
          <w:rFonts w:ascii="Palatino Linotype" w:eastAsia="Arial" w:hAnsi="Palatino Linotype" w:cs="Arial"/>
          <w:b/>
          <w:szCs w:val="23"/>
        </w:rPr>
        <w:t>to</w:t>
      </w:r>
      <w:r w:rsidRPr="00FA5950">
        <w:rPr>
          <w:rFonts w:ascii="Palatino Linotype" w:eastAsia="Arial" w:hAnsi="Palatino Linotype" w:cs="Arial"/>
          <w:b/>
          <w:spacing w:val="4"/>
          <w:szCs w:val="23"/>
        </w:rPr>
        <w:t xml:space="preserve"> </w:t>
      </w:r>
      <w:r w:rsidRPr="00FA5950">
        <w:rPr>
          <w:rFonts w:ascii="Palatino Linotype" w:eastAsia="Arial" w:hAnsi="Palatino Linotype" w:cs="Arial"/>
          <w:b/>
          <w:spacing w:val="-2"/>
          <w:szCs w:val="23"/>
        </w:rPr>
        <w:t>j</w:t>
      </w:r>
      <w:r w:rsidRPr="00FA5950">
        <w:rPr>
          <w:rFonts w:ascii="Palatino Linotype" w:eastAsia="Arial" w:hAnsi="Palatino Linotype" w:cs="Arial"/>
          <w:b/>
          <w:spacing w:val="1"/>
          <w:szCs w:val="23"/>
        </w:rPr>
        <w:t>u</w:t>
      </w:r>
      <w:r w:rsidRPr="00FA5950">
        <w:rPr>
          <w:rFonts w:ascii="Palatino Linotype" w:eastAsia="Arial" w:hAnsi="Palatino Linotype" w:cs="Arial"/>
          <w:b/>
          <w:spacing w:val="-1"/>
          <w:szCs w:val="23"/>
        </w:rPr>
        <w:t>s</w:t>
      </w:r>
      <w:r w:rsidRPr="00FA5950">
        <w:rPr>
          <w:rFonts w:ascii="Palatino Linotype" w:eastAsia="Arial" w:hAnsi="Palatino Linotype" w:cs="Arial"/>
          <w:b/>
          <w:szCs w:val="23"/>
        </w:rPr>
        <w:t>t</w:t>
      </w:r>
      <w:r w:rsidRPr="00FA5950">
        <w:rPr>
          <w:rFonts w:ascii="Palatino Linotype" w:eastAsia="Arial" w:hAnsi="Palatino Linotype" w:cs="Arial"/>
          <w:b/>
          <w:spacing w:val="1"/>
          <w:szCs w:val="23"/>
        </w:rPr>
        <w:t>i</w:t>
      </w:r>
      <w:r w:rsidRPr="00FA5950">
        <w:rPr>
          <w:rFonts w:ascii="Palatino Linotype" w:eastAsia="Arial" w:hAnsi="Palatino Linotype" w:cs="Arial"/>
          <w:b/>
          <w:szCs w:val="23"/>
        </w:rPr>
        <w:t>f</w:t>
      </w:r>
      <w:r w:rsidRPr="00FA5950">
        <w:rPr>
          <w:rFonts w:ascii="Palatino Linotype" w:eastAsia="Arial" w:hAnsi="Palatino Linotype" w:cs="Arial"/>
          <w:b/>
          <w:spacing w:val="1"/>
          <w:szCs w:val="23"/>
        </w:rPr>
        <w:t>i</w:t>
      </w:r>
      <w:r w:rsidRPr="00FA5950">
        <w:rPr>
          <w:rFonts w:ascii="Palatino Linotype" w:eastAsia="Arial" w:hAnsi="Palatino Linotype" w:cs="Arial"/>
          <w:b/>
          <w:spacing w:val="-1"/>
          <w:szCs w:val="23"/>
        </w:rPr>
        <w:t>ca</w:t>
      </w:r>
      <w:r w:rsidRPr="00FA5950">
        <w:rPr>
          <w:rFonts w:ascii="Palatino Linotype" w:eastAsia="Arial" w:hAnsi="Palatino Linotype" w:cs="Arial"/>
          <w:b/>
          <w:spacing w:val="-2"/>
          <w:szCs w:val="23"/>
        </w:rPr>
        <w:t>d</w:t>
      </w:r>
      <w:r w:rsidRPr="00FA5950">
        <w:rPr>
          <w:rFonts w:ascii="Palatino Linotype" w:eastAsia="Arial" w:hAnsi="Palatino Linotype" w:cs="Arial"/>
          <w:b/>
          <w:szCs w:val="23"/>
        </w:rPr>
        <w:t>o</w:t>
      </w:r>
      <w:r w:rsidRPr="00FA5950">
        <w:rPr>
          <w:rFonts w:ascii="Palatino Linotype" w:eastAsia="Arial" w:hAnsi="Palatino Linotype" w:cs="Arial"/>
          <w:b/>
          <w:spacing w:val="4"/>
          <w:szCs w:val="23"/>
        </w:rPr>
        <w:t xml:space="preserve"> </w:t>
      </w:r>
      <w:r w:rsidRPr="00FA5950">
        <w:rPr>
          <w:rFonts w:ascii="Palatino Linotype" w:eastAsia="Arial" w:hAnsi="Palatino Linotype" w:cs="Arial"/>
          <w:b/>
          <w:spacing w:val="1"/>
          <w:szCs w:val="23"/>
        </w:rPr>
        <w:t>d</w:t>
      </w:r>
      <w:r w:rsidRPr="00FA5950">
        <w:rPr>
          <w:rFonts w:ascii="Palatino Linotype" w:eastAsia="Arial" w:hAnsi="Palatino Linotype" w:cs="Arial"/>
          <w:b/>
          <w:szCs w:val="23"/>
        </w:rPr>
        <w:t xml:space="preserve">e </w:t>
      </w:r>
      <w:r w:rsidRPr="00FA5950">
        <w:rPr>
          <w:rFonts w:ascii="Palatino Linotype" w:eastAsia="Arial" w:hAnsi="Palatino Linotype" w:cs="Arial"/>
          <w:b/>
          <w:spacing w:val="-1"/>
          <w:szCs w:val="23"/>
        </w:rPr>
        <w:t>a</w:t>
      </w:r>
      <w:r w:rsidRPr="00FA5950">
        <w:rPr>
          <w:rFonts w:ascii="Palatino Linotype" w:eastAsia="Arial" w:hAnsi="Palatino Linotype" w:cs="Arial"/>
          <w:b/>
          <w:szCs w:val="23"/>
        </w:rPr>
        <w:t>t</w:t>
      </w:r>
      <w:r w:rsidRPr="00FA5950">
        <w:rPr>
          <w:rFonts w:ascii="Palatino Linotype" w:eastAsia="Arial" w:hAnsi="Palatino Linotype" w:cs="Arial"/>
          <w:b/>
          <w:spacing w:val="-1"/>
          <w:szCs w:val="23"/>
        </w:rPr>
        <w:t>e</w:t>
      </w:r>
      <w:r w:rsidRPr="00FA5950">
        <w:rPr>
          <w:rFonts w:ascii="Palatino Linotype" w:eastAsia="Arial" w:hAnsi="Palatino Linotype" w:cs="Arial"/>
          <w:b/>
          <w:spacing w:val="1"/>
          <w:szCs w:val="23"/>
        </w:rPr>
        <w:t>nd</w:t>
      </w:r>
      <w:r w:rsidRPr="00FA5950">
        <w:rPr>
          <w:rFonts w:ascii="Palatino Linotype" w:eastAsia="Arial" w:hAnsi="Palatino Linotype" w:cs="Arial"/>
          <w:b/>
          <w:spacing w:val="-1"/>
          <w:szCs w:val="23"/>
        </w:rPr>
        <w:t>e</w:t>
      </w:r>
      <w:r w:rsidRPr="00FA5950">
        <w:rPr>
          <w:rFonts w:ascii="Palatino Linotype" w:eastAsia="Arial" w:hAnsi="Palatino Linotype" w:cs="Arial"/>
          <w:b/>
          <w:szCs w:val="23"/>
        </w:rPr>
        <w:t>r</w:t>
      </w:r>
      <w:r w:rsidRPr="00FA5950">
        <w:rPr>
          <w:rFonts w:ascii="Palatino Linotype" w:eastAsia="Arial" w:hAnsi="Palatino Linotype" w:cs="Arial"/>
          <w:b/>
          <w:spacing w:val="3"/>
          <w:szCs w:val="23"/>
        </w:rPr>
        <w:t xml:space="preserve"> </w:t>
      </w:r>
      <w:r w:rsidRPr="00FA5950">
        <w:rPr>
          <w:rFonts w:ascii="Palatino Linotype" w:eastAsia="Arial" w:hAnsi="Palatino Linotype" w:cs="Arial"/>
          <w:b/>
          <w:szCs w:val="23"/>
        </w:rPr>
        <w:t>la</w:t>
      </w:r>
      <w:r w:rsidRPr="00FA5950">
        <w:rPr>
          <w:rFonts w:ascii="Palatino Linotype" w:eastAsia="Arial" w:hAnsi="Palatino Linotype" w:cs="Arial"/>
          <w:b/>
          <w:spacing w:val="3"/>
          <w:szCs w:val="23"/>
        </w:rPr>
        <w:t xml:space="preserve"> </w:t>
      </w:r>
      <w:r w:rsidRPr="00FA5950">
        <w:rPr>
          <w:rFonts w:ascii="Palatino Linotype" w:eastAsia="Arial" w:hAnsi="Palatino Linotype" w:cs="Arial"/>
          <w:b/>
          <w:spacing w:val="-1"/>
          <w:szCs w:val="23"/>
        </w:rPr>
        <w:t>m</w:t>
      </w:r>
      <w:r w:rsidRPr="00FA5950">
        <w:rPr>
          <w:rFonts w:ascii="Palatino Linotype" w:eastAsia="Arial" w:hAnsi="Palatino Linotype" w:cs="Arial"/>
          <w:b/>
          <w:spacing w:val="1"/>
          <w:szCs w:val="23"/>
        </w:rPr>
        <w:t>od</w:t>
      </w:r>
      <w:r w:rsidRPr="00FA5950">
        <w:rPr>
          <w:rFonts w:ascii="Palatino Linotype" w:eastAsia="Arial" w:hAnsi="Palatino Linotype" w:cs="Arial"/>
          <w:b/>
          <w:spacing w:val="-1"/>
          <w:szCs w:val="23"/>
        </w:rPr>
        <w:t>a</w:t>
      </w:r>
      <w:r w:rsidRPr="00FA5950">
        <w:rPr>
          <w:rFonts w:ascii="Palatino Linotype" w:eastAsia="Arial" w:hAnsi="Palatino Linotype" w:cs="Arial"/>
          <w:b/>
          <w:szCs w:val="23"/>
        </w:rPr>
        <w:t>li</w:t>
      </w:r>
      <w:r w:rsidRPr="00FA5950">
        <w:rPr>
          <w:rFonts w:ascii="Palatino Linotype" w:eastAsia="Arial" w:hAnsi="Palatino Linotype" w:cs="Arial"/>
          <w:b/>
          <w:spacing w:val="1"/>
          <w:szCs w:val="23"/>
        </w:rPr>
        <w:t>d</w:t>
      </w:r>
      <w:r w:rsidRPr="00FA5950">
        <w:rPr>
          <w:rFonts w:ascii="Palatino Linotype" w:eastAsia="Arial" w:hAnsi="Palatino Linotype" w:cs="Arial"/>
          <w:b/>
          <w:spacing w:val="-3"/>
          <w:szCs w:val="23"/>
        </w:rPr>
        <w:t>a</w:t>
      </w:r>
      <w:r w:rsidRPr="00FA5950">
        <w:rPr>
          <w:rFonts w:ascii="Palatino Linotype" w:eastAsia="Arial" w:hAnsi="Palatino Linotype" w:cs="Arial"/>
          <w:b/>
          <w:szCs w:val="23"/>
        </w:rPr>
        <w:t>d</w:t>
      </w:r>
      <w:r w:rsidRPr="00FA5950">
        <w:rPr>
          <w:rFonts w:ascii="Palatino Linotype" w:eastAsia="Arial" w:hAnsi="Palatino Linotype" w:cs="Arial"/>
          <w:b/>
          <w:spacing w:val="4"/>
          <w:szCs w:val="23"/>
        </w:rPr>
        <w:t xml:space="preserve"> </w:t>
      </w:r>
      <w:r w:rsidRPr="00FA5950">
        <w:rPr>
          <w:rFonts w:ascii="Palatino Linotype" w:eastAsia="Arial" w:hAnsi="Palatino Linotype" w:cs="Arial"/>
          <w:b/>
          <w:spacing w:val="1"/>
          <w:szCs w:val="23"/>
        </w:rPr>
        <w:t>d</w:t>
      </w:r>
      <w:r w:rsidRPr="00FA5950">
        <w:rPr>
          <w:rFonts w:ascii="Palatino Linotype" w:eastAsia="Arial" w:hAnsi="Palatino Linotype" w:cs="Arial"/>
          <w:b/>
          <w:szCs w:val="23"/>
        </w:rPr>
        <w:t>e</w:t>
      </w:r>
      <w:r w:rsidRPr="00FA5950">
        <w:rPr>
          <w:rFonts w:ascii="Palatino Linotype" w:eastAsia="Arial" w:hAnsi="Palatino Linotype" w:cs="Arial"/>
          <w:b/>
          <w:spacing w:val="3"/>
          <w:szCs w:val="23"/>
        </w:rPr>
        <w:t xml:space="preserve"> </w:t>
      </w:r>
      <w:r w:rsidRPr="00FA5950">
        <w:rPr>
          <w:rFonts w:ascii="Palatino Linotype" w:eastAsia="Arial" w:hAnsi="Palatino Linotype" w:cs="Arial"/>
          <w:b/>
          <w:spacing w:val="-1"/>
          <w:szCs w:val="23"/>
        </w:rPr>
        <w:t>e</w:t>
      </w:r>
      <w:r w:rsidRPr="00FA5950">
        <w:rPr>
          <w:rFonts w:ascii="Palatino Linotype" w:eastAsia="Arial" w:hAnsi="Palatino Linotype" w:cs="Arial"/>
          <w:b/>
          <w:spacing w:val="1"/>
          <w:szCs w:val="23"/>
        </w:rPr>
        <w:t>n</w:t>
      </w:r>
      <w:r w:rsidRPr="00FA5950">
        <w:rPr>
          <w:rFonts w:ascii="Palatino Linotype" w:eastAsia="Arial" w:hAnsi="Palatino Linotype" w:cs="Arial"/>
          <w:b/>
          <w:szCs w:val="23"/>
        </w:rPr>
        <w:t>t</w:t>
      </w:r>
      <w:r w:rsidRPr="00FA5950">
        <w:rPr>
          <w:rFonts w:ascii="Palatino Linotype" w:eastAsia="Arial" w:hAnsi="Palatino Linotype" w:cs="Arial"/>
          <w:b/>
          <w:spacing w:val="-1"/>
          <w:szCs w:val="23"/>
        </w:rPr>
        <w:t>re</w:t>
      </w:r>
      <w:r w:rsidRPr="00FA5950">
        <w:rPr>
          <w:rFonts w:ascii="Palatino Linotype" w:eastAsia="Arial" w:hAnsi="Palatino Linotype" w:cs="Arial"/>
          <w:b/>
          <w:spacing w:val="1"/>
          <w:szCs w:val="23"/>
        </w:rPr>
        <w:t>g</w:t>
      </w:r>
      <w:r w:rsidRPr="00FA5950">
        <w:rPr>
          <w:rFonts w:ascii="Palatino Linotype" w:eastAsia="Arial" w:hAnsi="Palatino Linotype" w:cs="Arial"/>
          <w:b/>
          <w:szCs w:val="23"/>
        </w:rPr>
        <w:t xml:space="preserve">a </w:t>
      </w:r>
      <w:r w:rsidRPr="00FA5950">
        <w:rPr>
          <w:rFonts w:ascii="Palatino Linotype" w:eastAsia="Arial" w:hAnsi="Palatino Linotype" w:cs="Arial"/>
          <w:b/>
          <w:spacing w:val="-1"/>
          <w:szCs w:val="23"/>
        </w:rPr>
        <w:t>e</w:t>
      </w:r>
      <w:r w:rsidRPr="00FA5950">
        <w:rPr>
          <w:rFonts w:ascii="Palatino Linotype" w:eastAsia="Arial" w:hAnsi="Palatino Linotype" w:cs="Arial"/>
          <w:b/>
          <w:szCs w:val="23"/>
        </w:rPr>
        <w:t>l</w:t>
      </w:r>
      <w:r w:rsidRPr="00FA5950">
        <w:rPr>
          <w:rFonts w:ascii="Palatino Linotype" w:eastAsia="Arial" w:hAnsi="Palatino Linotype" w:cs="Arial"/>
          <w:b/>
          <w:spacing w:val="-1"/>
          <w:szCs w:val="23"/>
        </w:rPr>
        <w:t>e</w:t>
      </w:r>
      <w:r w:rsidRPr="00FA5950">
        <w:rPr>
          <w:rFonts w:ascii="Palatino Linotype" w:eastAsia="Arial" w:hAnsi="Palatino Linotype" w:cs="Arial"/>
          <w:b/>
          <w:spacing w:val="1"/>
          <w:szCs w:val="23"/>
        </w:rPr>
        <w:t>g</w:t>
      </w:r>
      <w:r w:rsidRPr="00FA5950">
        <w:rPr>
          <w:rFonts w:ascii="Palatino Linotype" w:eastAsia="Arial" w:hAnsi="Palatino Linotype" w:cs="Arial"/>
          <w:b/>
          <w:szCs w:val="23"/>
        </w:rPr>
        <w:t>i</w:t>
      </w:r>
      <w:r w:rsidRPr="00FA5950">
        <w:rPr>
          <w:rFonts w:ascii="Palatino Linotype" w:eastAsia="Arial" w:hAnsi="Palatino Linotype" w:cs="Arial"/>
          <w:b/>
          <w:spacing w:val="1"/>
          <w:szCs w:val="23"/>
        </w:rPr>
        <w:t>d</w:t>
      </w:r>
      <w:r w:rsidRPr="00FA5950">
        <w:rPr>
          <w:rFonts w:ascii="Palatino Linotype" w:eastAsia="Arial" w:hAnsi="Palatino Linotype" w:cs="Arial"/>
          <w:b/>
          <w:szCs w:val="23"/>
        </w:rPr>
        <w:t>a</w:t>
      </w:r>
      <w:r w:rsidRPr="00FA5950">
        <w:rPr>
          <w:rFonts w:ascii="Palatino Linotype" w:eastAsia="Arial" w:hAnsi="Palatino Linotype" w:cs="Arial"/>
          <w:b/>
          <w:spacing w:val="26"/>
          <w:szCs w:val="23"/>
        </w:rPr>
        <w:t xml:space="preserve"> </w:t>
      </w:r>
      <w:r w:rsidRPr="00FA5950">
        <w:rPr>
          <w:rFonts w:ascii="Palatino Linotype" w:eastAsia="Arial" w:hAnsi="Palatino Linotype" w:cs="Arial"/>
          <w:b/>
          <w:spacing w:val="1"/>
          <w:szCs w:val="23"/>
        </w:rPr>
        <w:t>po</w:t>
      </w:r>
      <w:r w:rsidRPr="00FA5950">
        <w:rPr>
          <w:rFonts w:ascii="Palatino Linotype" w:eastAsia="Arial" w:hAnsi="Palatino Linotype" w:cs="Arial"/>
          <w:b/>
          <w:szCs w:val="23"/>
        </w:rPr>
        <w:t>r</w:t>
      </w:r>
      <w:r w:rsidRPr="00FA5950">
        <w:rPr>
          <w:rFonts w:ascii="Palatino Linotype" w:eastAsia="Arial" w:hAnsi="Palatino Linotype" w:cs="Arial"/>
          <w:b/>
          <w:spacing w:val="29"/>
          <w:szCs w:val="23"/>
        </w:rPr>
        <w:t xml:space="preserve"> </w:t>
      </w:r>
      <w:r w:rsidRPr="00FA5950">
        <w:rPr>
          <w:rFonts w:ascii="Palatino Linotype" w:eastAsia="Arial" w:hAnsi="Palatino Linotype" w:cs="Arial"/>
          <w:b/>
          <w:spacing w:val="-1"/>
          <w:szCs w:val="23"/>
        </w:rPr>
        <w:t>e</w:t>
      </w:r>
      <w:r w:rsidRPr="00FA5950">
        <w:rPr>
          <w:rFonts w:ascii="Palatino Linotype" w:eastAsia="Arial" w:hAnsi="Palatino Linotype" w:cs="Arial"/>
          <w:b/>
          <w:szCs w:val="23"/>
        </w:rPr>
        <w:t>l</w:t>
      </w:r>
      <w:r w:rsidRPr="00FA5950">
        <w:rPr>
          <w:rFonts w:ascii="Palatino Linotype" w:eastAsia="Arial" w:hAnsi="Palatino Linotype" w:cs="Arial"/>
          <w:b/>
          <w:spacing w:val="30"/>
          <w:szCs w:val="23"/>
        </w:rPr>
        <w:t xml:space="preserve"> </w:t>
      </w:r>
      <w:r w:rsidRPr="00FA5950">
        <w:rPr>
          <w:rFonts w:ascii="Palatino Linotype" w:eastAsia="Arial" w:hAnsi="Palatino Linotype" w:cs="Arial"/>
          <w:b/>
          <w:spacing w:val="-3"/>
          <w:szCs w:val="23"/>
        </w:rPr>
        <w:t>s</w:t>
      </w:r>
      <w:r w:rsidRPr="00FA5950">
        <w:rPr>
          <w:rFonts w:ascii="Palatino Linotype" w:eastAsia="Arial" w:hAnsi="Palatino Linotype" w:cs="Arial"/>
          <w:b/>
          <w:spacing w:val="1"/>
          <w:szCs w:val="23"/>
        </w:rPr>
        <w:t>o</w:t>
      </w:r>
      <w:r w:rsidRPr="00FA5950">
        <w:rPr>
          <w:rFonts w:ascii="Palatino Linotype" w:eastAsia="Arial" w:hAnsi="Palatino Linotype" w:cs="Arial"/>
          <w:b/>
          <w:szCs w:val="23"/>
        </w:rPr>
        <w:t>li</w:t>
      </w:r>
      <w:r w:rsidRPr="00FA5950">
        <w:rPr>
          <w:rFonts w:ascii="Palatino Linotype" w:eastAsia="Arial" w:hAnsi="Palatino Linotype" w:cs="Arial"/>
          <w:b/>
          <w:spacing w:val="-1"/>
          <w:szCs w:val="23"/>
        </w:rPr>
        <w:t>c</w:t>
      </w:r>
      <w:r w:rsidRPr="00FA5950">
        <w:rPr>
          <w:rFonts w:ascii="Palatino Linotype" w:eastAsia="Arial" w:hAnsi="Palatino Linotype" w:cs="Arial"/>
          <w:b/>
          <w:spacing w:val="-2"/>
          <w:szCs w:val="23"/>
        </w:rPr>
        <w:t>i</w:t>
      </w:r>
      <w:r w:rsidRPr="00FA5950">
        <w:rPr>
          <w:rFonts w:ascii="Palatino Linotype" w:eastAsia="Arial" w:hAnsi="Palatino Linotype" w:cs="Arial"/>
          <w:b/>
          <w:szCs w:val="23"/>
        </w:rPr>
        <w:t>t</w:t>
      </w:r>
      <w:r w:rsidRPr="00FA5950">
        <w:rPr>
          <w:rFonts w:ascii="Palatino Linotype" w:eastAsia="Arial" w:hAnsi="Palatino Linotype" w:cs="Arial"/>
          <w:b/>
          <w:spacing w:val="-1"/>
          <w:szCs w:val="23"/>
        </w:rPr>
        <w:t>a</w:t>
      </w:r>
      <w:r w:rsidRPr="00FA5950">
        <w:rPr>
          <w:rFonts w:ascii="Palatino Linotype" w:eastAsia="Arial" w:hAnsi="Palatino Linotype" w:cs="Arial"/>
          <w:b/>
          <w:spacing w:val="1"/>
          <w:szCs w:val="23"/>
        </w:rPr>
        <w:t>n</w:t>
      </w:r>
      <w:r w:rsidRPr="00FA5950">
        <w:rPr>
          <w:rFonts w:ascii="Palatino Linotype" w:eastAsia="Arial" w:hAnsi="Palatino Linotype" w:cs="Arial"/>
          <w:b/>
          <w:szCs w:val="23"/>
        </w:rPr>
        <w:t>t</w:t>
      </w:r>
      <w:r w:rsidRPr="00FA5950">
        <w:rPr>
          <w:rFonts w:ascii="Palatino Linotype" w:eastAsia="Arial" w:hAnsi="Palatino Linotype" w:cs="Arial"/>
          <w:b/>
          <w:spacing w:val="-1"/>
          <w:szCs w:val="23"/>
        </w:rPr>
        <w:t>e</w:t>
      </w:r>
      <w:r w:rsidRPr="00FA5950">
        <w:rPr>
          <w:rFonts w:ascii="Palatino Linotype" w:eastAsia="Arial" w:hAnsi="Palatino Linotype" w:cs="Arial"/>
          <w:b/>
          <w:szCs w:val="23"/>
        </w:rPr>
        <w:t>,</w:t>
      </w:r>
      <w:r w:rsidRPr="00FA5950">
        <w:rPr>
          <w:rFonts w:ascii="Palatino Linotype" w:eastAsia="Arial" w:hAnsi="Palatino Linotype" w:cs="Arial"/>
          <w:b/>
          <w:spacing w:val="30"/>
          <w:szCs w:val="23"/>
        </w:rPr>
        <w:t xml:space="preserve"> </w:t>
      </w:r>
      <w:r w:rsidRPr="00FA5950">
        <w:rPr>
          <w:rFonts w:ascii="Palatino Linotype" w:eastAsia="Arial" w:hAnsi="Palatino Linotype" w:cs="Arial"/>
          <w:b/>
          <w:spacing w:val="1"/>
          <w:szCs w:val="23"/>
        </w:rPr>
        <w:t>p</w:t>
      </w:r>
      <w:r w:rsidRPr="00FA5950">
        <w:rPr>
          <w:rFonts w:ascii="Palatino Linotype" w:eastAsia="Arial" w:hAnsi="Palatino Linotype" w:cs="Arial"/>
          <w:b/>
          <w:spacing w:val="-3"/>
          <w:szCs w:val="23"/>
        </w:rPr>
        <w:t>r</w:t>
      </w:r>
      <w:r w:rsidRPr="00FA5950">
        <w:rPr>
          <w:rFonts w:ascii="Palatino Linotype" w:eastAsia="Arial" w:hAnsi="Palatino Linotype" w:cs="Arial"/>
          <w:b/>
          <w:spacing w:val="1"/>
          <w:szCs w:val="23"/>
        </w:rPr>
        <w:t>o</w:t>
      </w:r>
      <w:r w:rsidRPr="00FA5950">
        <w:rPr>
          <w:rFonts w:ascii="Palatino Linotype" w:eastAsia="Arial" w:hAnsi="Palatino Linotype" w:cs="Arial"/>
          <w:b/>
          <w:spacing w:val="-1"/>
          <w:szCs w:val="23"/>
        </w:rPr>
        <w:t>ce</w:t>
      </w:r>
      <w:r w:rsidRPr="00FA5950">
        <w:rPr>
          <w:rFonts w:ascii="Palatino Linotype" w:eastAsia="Arial" w:hAnsi="Palatino Linotype" w:cs="Arial"/>
          <w:b/>
          <w:spacing w:val="1"/>
          <w:szCs w:val="23"/>
        </w:rPr>
        <w:t>d</w:t>
      </w:r>
      <w:r w:rsidRPr="00FA5950">
        <w:rPr>
          <w:rFonts w:ascii="Palatino Linotype" w:eastAsia="Arial" w:hAnsi="Palatino Linotype" w:cs="Arial"/>
          <w:b/>
          <w:szCs w:val="23"/>
        </w:rPr>
        <w:t>e</w:t>
      </w:r>
      <w:r w:rsidRPr="00FA5950">
        <w:rPr>
          <w:rFonts w:ascii="Palatino Linotype" w:eastAsia="Arial" w:hAnsi="Palatino Linotype" w:cs="Arial"/>
          <w:b/>
          <w:spacing w:val="29"/>
          <w:szCs w:val="23"/>
        </w:rPr>
        <w:t xml:space="preserve"> </w:t>
      </w:r>
      <w:r w:rsidRPr="00FA5950">
        <w:rPr>
          <w:rFonts w:ascii="Palatino Linotype" w:eastAsia="Arial" w:hAnsi="Palatino Linotype" w:cs="Arial"/>
          <w:b/>
          <w:spacing w:val="1"/>
          <w:szCs w:val="23"/>
        </w:rPr>
        <w:t>o</w:t>
      </w:r>
      <w:r w:rsidRPr="00FA5950">
        <w:rPr>
          <w:rFonts w:ascii="Palatino Linotype" w:eastAsia="Arial" w:hAnsi="Palatino Linotype" w:cs="Arial"/>
          <w:b/>
          <w:szCs w:val="23"/>
        </w:rPr>
        <w:t>f</w:t>
      </w:r>
      <w:r w:rsidRPr="00FA5950">
        <w:rPr>
          <w:rFonts w:ascii="Palatino Linotype" w:eastAsia="Arial" w:hAnsi="Palatino Linotype" w:cs="Arial"/>
          <w:b/>
          <w:spacing w:val="-1"/>
          <w:szCs w:val="23"/>
        </w:rPr>
        <w:t>rece</w:t>
      </w:r>
      <w:r w:rsidRPr="00FA5950">
        <w:rPr>
          <w:rFonts w:ascii="Palatino Linotype" w:eastAsia="Arial" w:hAnsi="Palatino Linotype" w:cs="Arial"/>
          <w:b/>
          <w:szCs w:val="23"/>
        </w:rPr>
        <w:t>r</w:t>
      </w:r>
      <w:r w:rsidRPr="00FA5950">
        <w:rPr>
          <w:rFonts w:ascii="Palatino Linotype" w:eastAsia="Arial" w:hAnsi="Palatino Linotype" w:cs="Arial"/>
          <w:b/>
          <w:spacing w:val="29"/>
          <w:szCs w:val="23"/>
        </w:rPr>
        <w:t xml:space="preserve"> </w:t>
      </w:r>
      <w:r w:rsidRPr="00FA5950">
        <w:rPr>
          <w:rFonts w:ascii="Palatino Linotype" w:eastAsia="Arial" w:hAnsi="Palatino Linotype" w:cs="Arial"/>
          <w:b/>
          <w:szCs w:val="23"/>
        </w:rPr>
        <w:t>t</w:t>
      </w:r>
      <w:r w:rsidRPr="00FA5950">
        <w:rPr>
          <w:rFonts w:ascii="Palatino Linotype" w:eastAsia="Arial" w:hAnsi="Palatino Linotype" w:cs="Arial"/>
          <w:b/>
          <w:spacing w:val="1"/>
          <w:szCs w:val="23"/>
        </w:rPr>
        <w:t>od</w:t>
      </w:r>
      <w:r w:rsidRPr="00FA5950">
        <w:rPr>
          <w:rFonts w:ascii="Palatino Linotype" w:eastAsia="Arial" w:hAnsi="Palatino Linotype" w:cs="Arial"/>
          <w:b/>
          <w:spacing w:val="-1"/>
          <w:szCs w:val="23"/>
        </w:rPr>
        <w:t>a</w:t>
      </w:r>
      <w:r w:rsidRPr="00FA5950">
        <w:rPr>
          <w:rFonts w:ascii="Palatino Linotype" w:eastAsia="Arial" w:hAnsi="Palatino Linotype" w:cs="Arial"/>
          <w:b/>
          <w:szCs w:val="23"/>
        </w:rPr>
        <w:t>s</w:t>
      </w:r>
      <w:r w:rsidRPr="00FA5950">
        <w:rPr>
          <w:rFonts w:ascii="Palatino Linotype" w:eastAsia="Arial" w:hAnsi="Palatino Linotype" w:cs="Arial"/>
          <w:b/>
          <w:spacing w:val="29"/>
          <w:szCs w:val="23"/>
        </w:rPr>
        <w:t xml:space="preserve"> </w:t>
      </w:r>
      <w:r w:rsidRPr="00FA5950">
        <w:rPr>
          <w:rFonts w:ascii="Palatino Linotype" w:eastAsia="Arial" w:hAnsi="Palatino Linotype" w:cs="Arial"/>
          <w:b/>
          <w:szCs w:val="23"/>
        </w:rPr>
        <w:t>l</w:t>
      </w:r>
      <w:r w:rsidRPr="00FA5950">
        <w:rPr>
          <w:rFonts w:ascii="Palatino Linotype" w:eastAsia="Arial" w:hAnsi="Palatino Linotype" w:cs="Arial"/>
          <w:b/>
          <w:spacing w:val="-1"/>
          <w:szCs w:val="23"/>
        </w:rPr>
        <w:t>a</w:t>
      </w:r>
      <w:r w:rsidRPr="00FA5950">
        <w:rPr>
          <w:rFonts w:ascii="Palatino Linotype" w:eastAsia="Arial" w:hAnsi="Palatino Linotype" w:cs="Arial"/>
          <w:b/>
          <w:szCs w:val="23"/>
        </w:rPr>
        <w:t>s</w:t>
      </w:r>
      <w:r w:rsidRPr="00FA5950">
        <w:rPr>
          <w:rFonts w:ascii="Palatino Linotype" w:eastAsia="Arial" w:hAnsi="Palatino Linotype" w:cs="Arial"/>
          <w:b/>
          <w:spacing w:val="29"/>
          <w:szCs w:val="23"/>
        </w:rPr>
        <w:t xml:space="preserve"> </w:t>
      </w:r>
      <w:r w:rsidRPr="00FA5950">
        <w:rPr>
          <w:rFonts w:ascii="Palatino Linotype" w:eastAsia="Arial" w:hAnsi="Palatino Linotype" w:cs="Arial"/>
          <w:b/>
          <w:spacing w:val="1"/>
          <w:szCs w:val="23"/>
        </w:rPr>
        <w:t>d</w:t>
      </w:r>
      <w:r w:rsidRPr="00FA5950">
        <w:rPr>
          <w:rFonts w:ascii="Palatino Linotype" w:eastAsia="Arial" w:hAnsi="Palatino Linotype" w:cs="Arial"/>
          <w:b/>
          <w:spacing w:val="-1"/>
          <w:szCs w:val="23"/>
        </w:rPr>
        <w:t>emá</w:t>
      </w:r>
      <w:r w:rsidRPr="00FA5950">
        <w:rPr>
          <w:rFonts w:ascii="Palatino Linotype" w:eastAsia="Arial" w:hAnsi="Palatino Linotype" w:cs="Arial"/>
          <w:b/>
          <w:szCs w:val="23"/>
        </w:rPr>
        <w:t>s</w:t>
      </w:r>
      <w:r w:rsidRPr="00FA5950">
        <w:rPr>
          <w:rFonts w:ascii="Palatino Linotype" w:eastAsia="Arial" w:hAnsi="Palatino Linotype" w:cs="Arial"/>
          <w:b/>
          <w:spacing w:val="29"/>
          <w:szCs w:val="23"/>
        </w:rPr>
        <w:t xml:space="preserve"> </w:t>
      </w:r>
      <w:r w:rsidRPr="00FA5950">
        <w:rPr>
          <w:rFonts w:ascii="Palatino Linotype" w:eastAsia="Arial" w:hAnsi="Palatino Linotype" w:cs="Arial"/>
          <w:b/>
          <w:spacing w:val="1"/>
          <w:szCs w:val="23"/>
        </w:rPr>
        <w:t>op</w:t>
      </w:r>
      <w:r w:rsidRPr="00FA5950">
        <w:rPr>
          <w:rFonts w:ascii="Palatino Linotype" w:eastAsia="Arial" w:hAnsi="Palatino Linotype" w:cs="Arial"/>
          <w:b/>
          <w:spacing w:val="-1"/>
          <w:szCs w:val="23"/>
        </w:rPr>
        <w:t>c</w:t>
      </w:r>
      <w:r w:rsidRPr="00FA5950">
        <w:rPr>
          <w:rFonts w:ascii="Palatino Linotype" w:eastAsia="Arial" w:hAnsi="Palatino Linotype" w:cs="Arial"/>
          <w:b/>
          <w:spacing w:val="-2"/>
          <w:szCs w:val="23"/>
        </w:rPr>
        <w:t>i</w:t>
      </w:r>
      <w:r w:rsidRPr="00FA5950">
        <w:rPr>
          <w:rFonts w:ascii="Palatino Linotype" w:eastAsia="Arial" w:hAnsi="Palatino Linotype" w:cs="Arial"/>
          <w:b/>
          <w:spacing w:val="1"/>
          <w:szCs w:val="23"/>
        </w:rPr>
        <w:t>on</w:t>
      </w:r>
      <w:r w:rsidRPr="00FA5950">
        <w:rPr>
          <w:rFonts w:ascii="Palatino Linotype" w:eastAsia="Arial" w:hAnsi="Palatino Linotype" w:cs="Arial"/>
          <w:b/>
          <w:spacing w:val="-1"/>
          <w:szCs w:val="23"/>
        </w:rPr>
        <w:t>e</w:t>
      </w:r>
      <w:r w:rsidRPr="00FA5950">
        <w:rPr>
          <w:rFonts w:ascii="Palatino Linotype" w:eastAsia="Arial" w:hAnsi="Palatino Linotype" w:cs="Arial"/>
          <w:b/>
          <w:szCs w:val="23"/>
        </w:rPr>
        <w:t>s</w:t>
      </w:r>
      <w:r w:rsidRPr="00FA5950">
        <w:rPr>
          <w:rFonts w:ascii="Palatino Linotype" w:eastAsia="Arial" w:hAnsi="Palatino Linotype" w:cs="Arial"/>
          <w:b/>
          <w:spacing w:val="29"/>
          <w:szCs w:val="23"/>
        </w:rPr>
        <w:t xml:space="preserve"> </w:t>
      </w:r>
      <w:r w:rsidRPr="00FA5950">
        <w:rPr>
          <w:rFonts w:ascii="Palatino Linotype" w:eastAsia="Arial" w:hAnsi="Palatino Linotype" w:cs="Arial"/>
          <w:b/>
          <w:spacing w:val="1"/>
          <w:szCs w:val="23"/>
        </w:rPr>
        <w:t>p</w:t>
      </w:r>
      <w:r w:rsidRPr="00FA5950">
        <w:rPr>
          <w:rFonts w:ascii="Palatino Linotype" w:eastAsia="Arial" w:hAnsi="Palatino Linotype" w:cs="Arial"/>
          <w:b/>
          <w:spacing w:val="-1"/>
          <w:szCs w:val="23"/>
        </w:rPr>
        <w:t>re</w:t>
      </w:r>
      <w:r w:rsidRPr="00FA5950">
        <w:rPr>
          <w:rFonts w:ascii="Palatino Linotype" w:eastAsia="Arial" w:hAnsi="Palatino Linotype" w:cs="Arial"/>
          <w:b/>
          <w:spacing w:val="-3"/>
          <w:szCs w:val="23"/>
        </w:rPr>
        <w:t>v</w:t>
      </w:r>
      <w:r w:rsidRPr="00FA5950">
        <w:rPr>
          <w:rFonts w:ascii="Palatino Linotype" w:eastAsia="Arial" w:hAnsi="Palatino Linotype" w:cs="Arial"/>
          <w:b/>
          <w:szCs w:val="23"/>
        </w:rPr>
        <w:t>i</w:t>
      </w:r>
      <w:r w:rsidRPr="00FA5950">
        <w:rPr>
          <w:rFonts w:ascii="Palatino Linotype" w:eastAsia="Arial" w:hAnsi="Palatino Linotype" w:cs="Arial"/>
          <w:b/>
          <w:spacing w:val="-1"/>
          <w:szCs w:val="23"/>
        </w:rPr>
        <w:t>s</w:t>
      </w:r>
      <w:r w:rsidRPr="00FA5950">
        <w:rPr>
          <w:rFonts w:ascii="Palatino Linotype" w:eastAsia="Arial" w:hAnsi="Palatino Linotype" w:cs="Arial"/>
          <w:b/>
          <w:szCs w:val="23"/>
        </w:rPr>
        <w:t>t</w:t>
      </w:r>
      <w:r w:rsidRPr="00FA5950">
        <w:rPr>
          <w:rFonts w:ascii="Palatino Linotype" w:eastAsia="Arial" w:hAnsi="Palatino Linotype" w:cs="Arial"/>
          <w:b/>
          <w:spacing w:val="-1"/>
          <w:szCs w:val="23"/>
        </w:rPr>
        <w:t>a</w:t>
      </w:r>
      <w:r w:rsidRPr="00FA5950">
        <w:rPr>
          <w:rFonts w:ascii="Palatino Linotype" w:eastAsia="Arial" w:hAnsi="Palatino Linotype" w:cs="Arial"/>
          <w:b/>
          <w:szCs w:val="23"/>
        </w:rPr>
        <w:t xml:space="preserve">s </w:t>
      </w:r>
      <w:r w:rsidRPr="00FA5950">
        <w:rPr>
          <w:rFonts w:ascii="Palatino Linotype" w:eastAsia="Arial" w:hAnsi="Palatino Linotype" w:cs="Arial"/>
          <w:b/>
          <w:spacing w:val="-1"/>
          <w:szCs w:val="23"/>
        </w:rPr>
        <w:t>e</w:t>
      </w:r>
      <w:r w:rsidRPr="00FA5950">
        <w:rPr>
          <w:rFonts w:ascii="Palatino Linotype" w:eastAsia="Arial" w:hAnsi="Palatino Linotype" w:cs="Arial"/>
          <w:b/>
          <w:szCs w:val="23"/>
        </w:rPr>
        <w:t>n</w:t>
      </w:r>
      <w:r w:rsidRPr="00FA5950">
        <w:rPr>
          <w:rFonts w:ascii="Palatino Linotype" w:eastAsia="Arial" w:hAnsi="Palatino Linotype" w:cs="Arial"/>
          <w:b/>
          <w:spacing w:val="11"/>
          <w:szCs w:val="23"/>
        </w:rPr>
        <w:t xml:space="preserve"> </w:t>
      </w:r>
      <w:r w:rsidRPr="00FA5950">
        <w:rPr>
          <w:rFonts w:ascii="Palatino Linotype" w:eastAsia="Arial" w:hAnsi="Palatino Linotype" w:cs="Arial"/>
          <w:b/>
          <w:szCs w:val="23"/>
        </w:rPr>
        <w:t>la</w:t>
      </w:r>
      <w:r w:rsidRPr="00FA5950">
        <w:rPr>
          <w:rFonts w:ascii="Palatino Linotype" w:eastAsia="Arial" w:hAnsi="Palatino Linotype" w:cs="Arial"/>
          <w:b/>
          <w:spacing w:val="10"/>
          <w:szCs w:val="23"/>
        </w:rPr>
        <w:t xml:space="preserve"> </w:t>
      </w:r>
      <w:r w:rsidRPr="00FA5950">
        <w:rPr>
          <w:rFonts w:ascii="Palatino Linotype" w:eastAsia="Arial" w:hAnsi="Palatino Linotype" w:cs="Arial"/>
          <w:b/>
          <w:spacing w:val="1"/>
          <w:szCs w:val="23"/>
        </w:rPr>
        <w:t>Le</w:t>
      </w:r>
      <w:r w:rsidRPr="00FA5950">
        <w:rPr>
          <w:rFonts w:ascii="Palatino Linotype" w:eastAsia="Arial" w:hAnsi="Palatino Linotype" w:cs="Arial"/>
          <w:b/>
          <w:spacing w:val="-5"/>
          <w:szCs w:val="23"/>
        </w:rPr>
        <w:t>y</w:t>
      </w:r>
      <w:r w:rsidRPr="00FA5950">
        <w:rPr>
          <w:rFonts w:ascii="Palatino Linotype" w:eastAsia="Arial" w:hAnsi="Palatino Linotype" w:cs="Arial"/>
          <w:b/>
          <w:szCs w:val="23"/>
        </w:rPr>
        <w:t>.</w:t>
      </w:r>
      <w:r w:rsidRPr="00FA5950">
        <w:rPr>
          <w:rFonts w:ascii="Palatino Linotype" w:eastAsia="Arial" w:hAnsi="Palatino Linotype" w:cs="Arial"/>
          <w:b/>
          <w:szCs w:val="23"/>
        </w:rPr>
        <w:t>”</w:t>
      </w:r>
    </w:p>
    <w:p w:rsidR="00F40968" w:rsidRPr="00FA5950" w:rsidRDefault="00F40968" w:rsidP="00015DD4">
      <w:pPr>
        <w:spacing w:after="0" w:line="360" w:lineRule="auto"/>
        <w:ind w:right="-91"/>
        <w:jc w:val="both"/>
        <w:rPr>
          <w:rFonts w:ascii="Palatino Linotype" w:eastAsia="Times New Roman" w:hAnsi="Palatino Linotype" w:cs="Tahoma"/>
          <w:sz w:val="23"/>
          <w:szCs w:val="23"/>
          <w:lang w:eastAsia="es-ES"/>
        </w:rPr>
      </w:pPr>
    </w:p>
    <w:p w:rsidR="00015DD4" w:rsidRPr="00FA5950" w:rsidRDefault="00015DD4" w:rsidP="00015DD4">
      <w:pPr>
        <w:spacing w:after="0" w:line="360" w:lineRule="auto"/>
        <w:ind w:right="-91"/>
        <w:jc w:val="both"/>
        <w:rPr>
          <w:rFonts w:ascii="Palatino Linotype" w:hAnsi="Palatino Linotype"/>
          <w:bCs/>
          <w:sz w:val="23"/>
          <w:szCs w:val="23"/>
        </w:rPr>
      </w:pPr>
      <w:r w:rsidRPr="00FA5950">
        <w:rPr>
          <w:rFonts w:ascii="Palatino Linotype" w:hAnsi="Palatino Linotype"/>
          <w:bCs/>
          <w:sz w:val="23"/>
          <w:szCs w:val="23"/>
        </w:rPr>
        <w:t>Atento a lo anterior, resulta dable ordenar la entrega de información en un medio óptico de la información solicitada previa consulta directa, en algún medio magnético, en virtud de que el sujeto obligado ya cuenta con la misma de manera digitalizada, tal como lo argumento en su respuesta, por lo que el particular al proporcionar el medio para su reproducción, el Sujeto Obligado esta constreñido a entregarla en ese medio.</w:t>
      </w:r>
    </w:p>
    <w:p w:rsidR="00015DD4" w:rsidRPr="00FA5950" w:rsidRDefault="00015DD4" w:rsidP="00015DD4">
      <w:pPr>
        <w:spacing w:line="360" w:lineRule="auto"/>
        <w:ind w:right="-93"/>
        <w:jc w:val="both"/>
        <w:rPr>
          <w:rFonts w:ascii="Palatino Linotype" w:hAnsi="Palatino Linotype"/>
          <w:b/>
          <w:bCs/>
          <w:sz w:val="23"/>
          <w:szCs w:val="23"/>
        </w:rPr>
      </w:pPr>
    </w:p>
    <w:p w:rsidR="00015DD4" w:rsidRPr="00FA5950" w:rsidRDefault="00015DD4" w:rsidP="00015DD4">
      <w:pPr>
        <w:spacing w:line="360" w:lineRule="auto"/>
        <w:ind w:right="-3"/>
        <w:jc w:val="both"/>
        <w:rPr>
          <w:rFonts w:ascii="Palatino Linotype" w:hAnsi="Palatino Linotype" w:cs="Tahoma"/>
          <w:bCs/>
          <w:sz w:val="23"/>
          <w:szCs w:val="23"/>
        </w:rPr>
      </w:pPr>
      <w:r w:rsidRPr="00FA5950">
        <w:rPr>
          <w:rFonts w:ascii="Palatino Linotype" w:hAnsi="Palatino Linotype" w:cs="Tahoma"/>
          <w:sz w:val="23"/>
          <w:szCs w:val="23"/>
        </w:rPr>
        <w:lastRenderedPageBreak/>
        <w:t>Para ello, el Sujeto Obligado deberá indicar al Recurrente las reglas para acceder a la información, así como los días y horarios [calendarización], lugar, documentos a consultar, forma en que se podrá acceder en caso de que hubiere partes clasificadas, nombre del personal que permitiría la revisión; además de manera previa deberá proporcionar el Acuerdo del Comité de Transparencia, donde se confirme la clasificación de los datos personales que contenga la documentación puesta a disposición, en términos del artículo 143, fracción I de la Ley de la materia, e indicar la posibilidad, de que una vez llevada a cabo la consulta directa de la información, podrá solicitar previo pago de derechos, la reproducción de la misma.</w:t>
      </w:r>
    </w:p>
    <w:p w:rsidR="00015DD4" w:rsidRPr="00FA5950" w:rsidRDefault="00015DD4" w:rsidP="00015DD4">
      <w:pPr>
        <w:spacing w:line="360" w:lineRule="auto"/>
        <w:ind w:right="-93"/>
        <w:jc w:val="both"/>
        <w:rPr>
          <w:rFonts w:ascii="Palatino Linotype" w:hAnsi="Palatino Linotype"/>
          <w:sz w:val="23"/>
          <w:szCs w:val="23"/>
        </w:rPr>
      </w:pPr>
      <w:r w:rsidRPr="00FA5950">
        <w:rPr>
          <w:rFonts w:ascii="Palatino Linotype" w:hAnsi="Palatino Linotype"/>
          <w:sz w:val="23"/>
          <w:szCs w:val="23"/>
        </w:rPr>
        <w:t xml:space="preserve">Lo anterior, son razones suficientes para la emisión y presentación del presente Voto Particular  relacionado con la resolución del recurso de revisión referido. </w:t>
      </w:r>
    </w:p>
    <w:p w:rsidR="00015DD4" w:rsidRPr="00FA5950" w:rsidRDefault="00015DD4" w:rsidP="00015DD4">
      <w:pPr>
        <w:spacing w:after="0" w:line="360" w:lineRule="auto"/>
        <w:jc w:val="both"/>
        <w:rPr>
          <w:rFonts w:ascii="Palatino Linotype" w:hAnsi="Palatino Linotype"/>
          <w:sz w:val="23"/>
          <w:szCs w:val="23"/>
        </w:rPr>
      </w:pPr>
    </w:p>
    <w:p w:rsidR="00015DD4" w:rsidRPr="00FA5950" w:rsidRDefault="00015DD4" w:rsidP="00015DD4">
      <w:pPr>
        <w:spacing w:after="0" w:line="360" w:lineRule="auto"/>
        <w:jc w:val="both"/>
        <w:rPr>
          <w:rFonts w:ascii="Palatino Linotype" w:hAnsi="Palatino Linotype"/>
          <w:sz w:val="23"/>
          <w:szCs w:val="23"/>
        </w:rPr>
      </w:pPr>
    </w:p>
    <w:p w:rsidR="00015DD4" w:rsidRPr="00FA5950" w:rsidRDefault="00015DD4" w:rsidP="00015DD4">
      <w:pPr>
        <w:spacing w:after="0" w:line="360" w:lineRule="auto"/>
        <w:jc w:val="center"/>
        <w:rPr>
          <w:rFonts w:ascii="Palatino Linotype" w:hAnsi="Palatino Linotype"/>
          <w:b/>
          <w:sz w:val="23"/>
          <w:szCs w:val="23"/>
        </w:rPr>
      </w:pPr>
      <w:r w:rsidRPr="00FA5950">
        <w:rPr>
          <w:rFonts w:ascii="Palatino Linotype" w:hAnsi="Palatino Linotype"/>
          <w:b/>
          <w:sz w:val="23"/>
          <w:szCs w:val="23"/>
        </w:rPr>
        <w:t>Javier Martínez Cruz</w:t>
      </w:r>
    </w:p>
    <w:p w:rsidR="00015DD4" w:rsidRPr="00FA5950" w:rsidRDefault="00015DD4" w:rsidP="00015DD4">
      <w:pPr>
        <w:tabs>
          <w:tab w:val="left" w:pos="6147"/>
        </w:tabs>
        <w:spacing w:after="0" w:line="276" w:lineRule="auto"/>
        <w:jc w:val="center"/>
        <w:rPr>
          <w:rFonts w:ascii="Palatino Linotype" w:hAnsi="Palatino Linotype"/>
          <w:b/>
          <w:sz w:val="23"/>
          <w:szCs w:val="23"/>
        </w:rPr>
      </w:pPr>
      <w:r w:rsidRPr="00FA5950">
        <w:rPr>
          <w:rFonts w:ascii="Palatino Linotype" w:hAnsi="Palatino Linotype"/>
          <w:b/>
          <w:sz w:val="23"/>
          <w:szCs w:val="23"/>
        </w:rPr>
        <w:t>Comisionado</w:t>
      </w:r>
    </w:p>
    <w:p w:rsidR="00201D65" w:rsidRPr="00FA5950" w:rsidRDefault="00201D65" w:rsidP="00015DD4">
      <w:pPr>
        <w:rPr>
          <w:sz w:val="23"/>
          <w:szCs w:val="23"/>
        </w:rPr>
      </w:pPr>
      <w:bookmarkStart w:id="0" w:name="_GoBack"/>
      <w:bookmarkEnd w:id="0"/>
    </w:p>
    <w:sectPr w:rsidR="00201D65" w:rsidRPr="00FA5950" w:rsidSect="00115CE3">
      <w:headerReference w:type="even" r:id="rId8"/>
      <w:headerReference w:type="default" r:id="rId9"/>
      <w:footerReference w:type="default" r:id="rId10"/>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0ECD" w:rsidRDefault="00C80ECD" w:rsidP="00907451">
      <w:pPr>
        <w:spacing w:after="0" w:line="240" w:lineRule="auto"/>
      </w:pPr>
      <w:r>
        <w:separator/>
      </w:r>
    </w:p>
  </w:endnote>
  <w:endnote w:type="continuationSeparator" w:id="0">
    <w:p w:rsidR="00C80ECD" w:rsidRDefault="00C80ECD"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057319"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282FD0">
      <w:rPr>
        <w:rFonts w:ascii="Arial" w:hAnsi="Arial" w:cs="Arial"/>
        <w:b/>
        <w:bCs/>
        <w:noProof/>
        <w:sz w:val="20"/>
        <w:szCs w:val="20"/>
      </w:rPr>
      <w:t>4</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282FD0">
      <w:rPr>
        <w:rFonts w:ascii="Arial" w:hAnsi="Arial" w:cs="Arial"/>
        <w:b/>
        <w:bCs/>
        <w:noProof/>
        <w:sz w:val="20"/>
        <w:szCs w:val="20"/>
      </w:rPr>
      <w:t>6</w:t>
    </w:r>
    <w:r w:rsidRPr="00986599">
      <w:rPr>
        <w:rFonts w:ascii="Arial" w:hAnsi="Arial" w:cs="Arial"/>
        <w:b/>
        <w:bCs/>
        <w:sz w:val="20"/>
        <w:szCs w:val="20"/>
      </w:rPr>
      <w:fldChar w:fldCharType="end"/>
    </w:r>
  </w:p>
  <w:p w:rsidR="00D758BE" w:rsidRDefault="00C80ECD"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0ECD" w:rsidRDefault="00C80ECD" w:rsidP="00907451">
      <w:pPr>
        <w:spacing w:after="0" w:line="240" w:lineRule="auto"/>
      </w:pPr>
      <w:r>
        <w:separator/>
      </w:r>
    </w:p>
  </w:footnote>
  <w:footnote w:type="continuationSeparator" w:id="0">
    <w:p w:rsidR="00C80ECD" w:rsidRDefault="00C80ECD" w:rsidP="00907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057319">
    <w:pPr>
      <w:pStyle w:val="Encabezado"/>
    </w:pPr>
    <w:r>
      <w:rPr>
        <w:noProof/>
        <w:lang w:val="es-MX" w:eastAsia="es-MX"/>
      </w:rPr>
      <mc:AlternateContent>
        <mc:Choice Requires="wps">
          <w:drawing>
            <wp:anchor distT="0" distB="0" distL="114300" distR="114300" simplePos="0" relativeHeight="251656704"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Default="00C80ECD" w:rsidP="007263BB">
    <w:pPr>
      <w:pStyle w:val="Encabezado"/>
      <w:jc w:val="right"/>
      <w:rPr>
        <w:rFonts w:ascii="Arial" w:hAnsi="Arial" w:cs="Arial"/>
        <w:sz w:val="20"/>
        <w:szCs w:val="20"/>
      </w:rPr>
    </w:pPr>
    <w:sdt>
      <w:sdtPr>
        <w:rPr>
          <w:rFonts w:ascii="Arial" w:hAnsi="Arial" w:cs="Arial"/>
          <w:sz w:val="20"/>
          <w:szCs w:val="20"/>
        </w:rPr>
        <w:id w:val="-943764687"/>
        <w:docPartObj>
          <w:docPartGallery w:val="Watermarks"/>
          <w:docPartUnique/>
        </w:docPartObj>
      </w:sdtPr>
      <w:sdtEndPr/>
      <w:sdtContent>
        <w:r>
          <w:rPr>
            <w:rFonts w:ascii="Arial" w:hAnsi="Arial" w:cs="Arial"/>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439564" o:spid="_x0000_s2052" type="#_x0000_t136" style="position:absolute;left:0;text-align:left;margin-left:0;margin-top:0;width:518.25pt;height:111.05pt;rotation:315;z-index:-251657728;mso-position-horizontal:center;mso-position-horizontal-relative:margin;mso-position-vertical:center;mso-position-vertical-relative:margin" o:allowincell="f" fillcolor="silver" stroked="f">
              <v:fill opacity=".5"/>
              <v:textpath style="font-family:&quot;calibri&quot;;font-size:1pt" string="VOTO PARTICULAR"/>
              <w10:wrap anchorx="margin" anchory="margin"/>
            </v:shape>
          </w:pict>
        </w:r>
      </w:sdtContent>
    </w:sdt>
    <w:r w:rsidR="00245DCD">
      <w:rPr>
        <w:noProof/>
        <w:lang w:val="es-MX" w:eastAsia="es-MX"/>
      </w:rPr>
      <w:drawing>
        <wp:anchor distT="0" distB="0" distL="114300" distR="114300" simplePos="0" relativeHeight="251657728" behindDoc="1" locked="0" layoutInCell="1" allowOverlap="1" wp14:anchorId="065874A4" wp14:editId="0A7F753F">
          <wp:simplePos x="0" y="0"/>
          <wp:positionH relativeFrom="page">
            <wp:align>left</wp:align>
          </wp:positionH>
          <wp:positionV relativeFrom="paragraph">
            <wp:posOffset>-449907</wp:posOffset>
          </wp:positionV>
          <wp:extent cx="7510628" cy="9883775"/>
          <wp:effectExtent l="0" t="0" r="0" b="3175"/>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p>
  <w:p w:rsidR="00D758BE" w:rsidRDefault="00C80ECD" w:rsidP="007263BB">
    <w:pPr>
      <w:pStyle w:val="Encabezado"/>
      <w:jc w:val="right"/>
      <w:rPr>
        <w:rFonts w:ascii="Arial" w:hAnsi="Arial" w:cs="Arial"/>
        <w:sz w:val="20"/>
        <w:szCs w:val="20"/>
      </w:rPr>
    </w:pPr>
  </w:p>
  <w:p w:rsidR="00D758BE" w:rsidRDefault="00C80ECD" w:rsidP="007263BB">
    <w:pPr>
      <w:pStyle w:val="Encabezado"/>
      <w:jc w:val="right"/>
      <w:rPr>
        <w:rFonts w:ascii="Arial" w:hAnsi="Arial" w:cs="Arial"/>
        <w:sz w:val="20"/>
        <w:szCs w:val="20"/>
      </w:rPr>
    </w:pPr>
  </w:p>
  <w:p w:rsidR="00706042" w:rsidRPr="00563D0F" w:rsidRDefault="00907451" w:rsidP="007263BB">
    <w:pPr>
      <w:pStyle w:val="Encabezado"/>
      <w:jc w:val="right"/>
      <w:rPr>
        <w:rFonts w:ascii="Palatino Linotype" w:hAnsi="Palatino Linotype" w:cs="Arial"/>
        <w:b/>
        <w:sz w:val="20"/>
        <w:szCs w:val="20"/>
      </w:rPr>
    </w:pPr>
    <w:r>
      <w:rPr>
        <w:rFonts w:ascii="Palatino Linotype" w:hAnsi="Palatino Linotype" w:cs="Arial"/>
        <w:b/>
        <w:sz w:val="20"/>
        <w:szCs w:val="20"/>
      </w:rPr>
      <w:t>VOTO</w:t>
    </w:r>
    <w:r w:rsidR="00057319">
      <w:rPr>
        <w:rFonts w:ascii="Palatino Linotype" w:hAnsi="Palatino Linotype" w:cs="Arial"/>
        <w:b/>
        <w:sz w:val="20"/>
        <w:szCs w:val="20"/>
      </w:rPr>
      <w:t xml:space="preserve"> PARTICULAR</w:t>
    </w:r>
    <w:r w:rsidR="00057319" w:rsidRPr="00563D0F">
      <w:rPr>
        <w:rFonts w:ascii="Palatino Linotype" w:hAnsi="Palatino Linotype" w:cs="Arial"/>
        <w:b/>
        <w:sz w:val="20"/>
        <w:szCs w:val="20"/>
      </w:rPr>
      <w:t xml:space="preserve"> </w:t>
    </w:r>
  </w:p>
  <w:p w:rsidR="00EE5FB0" w:rsidRPr="00563D0F" w:rsidRDefault="00C33457" w:rsidP="009016C0">
    <w:pPr>
      <w:pStyle w:val="Encabezado"/>
      <w:jc w:val="right"/>
      <w:rPr>
        <w:rFonts w:ascii="Palatino Linotype" w:hAnsi="Palatino Linotype" w:cs="Arial"/>
        <w:b/>
        <w:sz w:val="20"/>
        <w:szCs w:val="20"/>
      </w:rPr>
    </w:pPr>
    <w:r>
      <w:rPr>
        <w:rFonts w:ascii="Palatino Linotype" w:hAnsi="Palatino Linotype" w:cs="Arial"/>
        <w:b/>
        <w:sz w:val="20"/>
        <w:szCs w:val="20"/>
      </w:rPr>
      <w:t xml:space="preserve">    </w:t>
    </w:r>
    <w:r w:rsidR="00057319" w:rsidRPr="00563D0F">
      <w:rPr>
        <w:rFonts w:ascii="Palatino Linotype" w:hAnsi="Palatino Linotype" w:cs="Arial"/>
        <w:b/>
        <w:sz w:val="20"/>
        <w:szCs w:val="20"/>
      </w:rPr>
      <w:t xml:space="preserve">RECURSO DE </w:t>
    </w:r>
    <w:r w:rsidR="00057319" w:rsidRPr="006B0547">
      <w:rPr>
        <w:rFonts w:ascii="Palatino Linotype" w:hAnsi="Palatino Linotype" w:cs="Arial"/>
        <w:b/>
        <w:sz w:val="20"/>
        <w:szCs w:val="20"/>
      </w:rPr>
      <w:t>REVISIÓN</w:t>
    </w:r>
    <w:r>
      <w:rPr>
        <w:rFonts w:ascii="Palatino Linotype" w:hAnsi="Palatino Linotype" w:cs="Arial"/>
        <w:b/>
        <w:sz w:val="20"/>
        <w:szCs w:val="20"/>
      </w:rPr>
      <w:t>:</w:t>
    </w:r>
    <w:r w:rsidR="00057319" w:rsidRPr="006B0547">
      <w:rPr>
        <w:rFonts w:ascii="Palatino Linotype" w:hAnsi="Palatino Linotype" w:cs="Arial"/>
        <w:b/>
        <w:sz w:val="20"/>
        <w:szCs w:val="20"/>
      </w:rPr>
      <w:t xml:space="preserve"> </w:t>
    </w:r>
    <w:r w:rsidR="00015DD4">
      <w:rPr>
        <w:rFonts w:ascii="Palatino Linotype" w:hAnsi="Palatino Linotype" w:cs="Arial"/>
        <w:b/>
        <w:sz w:val="20"/>
        <w:szCs w:val="20"/>
      </w:rPr>
      <w:t>04521</w:t>
    </w:r>
    <w:r w:rsidR="00897E24" w:rsidRPr="00897E24">
      <w:rPr>
        <w:rFonts w:ascii="Palatino Linotype" w:hAnsi="Palatino Linotype" w:cs="Arial"/>
        <w:b/>
        <w:sz w:val="20"/>
        <w:szCs w:val="20"/>
      </w:rPr>
      <w:t>/INFOEM/IP/RR/201</w:t>
    </w:r>
    <w:r w:rsidR="009016C0">
      <w:rPr>
        <w:rFonts w:ascii="Palatino Linotype" w:hAnsi="Palatino Linotype" w:cs="Arial"/>
        <w:b/>
        <w:sz w:val="20"/>
        <w:szCs w:val="20"/>
      </w:rPr>
      <w:t>8</w:t>
    </w:r>
    <w:r>
      <w:rPr>
        <w:rFonts w:ascii="Palatino Linotype" w:hAnsi="Palatino Linotype" w:cs="Arial"/>
        <w:b/>
        <w:sz w:val="20"/>
        <w:szCs w:val="20"/>
      </w:rPr>
      <w:t xml:space="preserve"> </w:t>
    </w:r>
  </w:p>
  <w:p w:rsidR="00D758BE" w:rsidRDefault="00C80ECD" w:rsidP="007263BB">
    <w:pPr>
      <w:pStyle w:val="Encabezado"/>
      <w:jc w:val="right"/>
      <w:rPr>
        <w:rFonts w:ascii="Palatino Linotype" w:hAnsi="Palatino Linotype" w:cs="Arial"/>
        <w:sz w:val="20"/>
        <w:szCs w:val="20"/>
      </w:rPr>
    </w:pPr>
  </w:p>
  <w:p w:rsidR="00233AB2" w:rsidRDefault="00C80ECD" w:rsidP="007263BB">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A1D0F"/>
    <w:multiLevelType w:val="hybridMultilevel"/>
    <w:tmpl w:val="1DD48EDE"/>
    <w:lvl w:ilvl="0" w:tplc="53F2FF98">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B442336"/>
    <w:multiLevelType w:val="hybridMultilevel"/>
    <w:tmpl w:val="09F2E3CC"/>
    <w:lvl w:ilvl="0" w:tplc="080A0005">
      <w:start w:val="1"/>
      <w:numFmt w:val="bullet"/>
      <w:lvlText w:val=""/>
      <w:lvlJc w:val="left"/>
      <w:pPr>
        <w:ind w:left="720" w:hanging="360"/>
      </w:pPr>
      <w:rPr>
        <w:rFonts w:ascii="Wingdings" w:hAnsi="Wingdings" w:hint="default"/>
      </w:rPr>
    </w:lvl>
    <w:lvl w:ilvl="1" w:tplc="080A0005">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6135712"/>
    <w:multiLevelType w:val="hybridMultilevel"/>
    <w:tmpl w:val="48F0B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83E01C4"/>
    <w:multiLevelType w:val="hybridMultilevel"/>
    <w:tmpl w:val="70805CA2"/>
    <w:lvl w:ilvl="0" w:tplc="162CE85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9014DB2"/>
    <w:multiLevelType w:val="hybridMultilevel"/>
    <w:tmpl w:val="F9664EB0"/>
    <w:lvl w:ilvl="0" w:tplc="080A0019">
      <w:start w:val="1"/>
      <w:numFmt w:val="lowerLetter"/>
      <w:lvlText w:val="%1."/>
      <w:lvlJc w:val="left"/>
      <w:pPr>
        <w:ind w:left="1776" w:hanging="360"/>
      </w:pPr>
      <w:rPr>
        <w:rFonts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5" w15:restartNumberingAfterBreak="0">
    <w:nsid w:val="2B2A3375"/>
    <w:multiLevelType w:val="hybridMultilevel"/>
    <w:tmpl w:val="582AC1FA"/>
    <w:lvl w:ilvl="0" w:tplc="24845AD0">
      <w:start w:val="1"/>
      <w:numFmt w:val="decimal"/>
      <w:lvlText w:val="%1."/>
      <w:lvlJc w:val="left"/>
      <w:pPr>
        <w:ind w:left="644" w:hanging="360"/>
      </w:pPr>
      <w:rPr>
        <w:sz w:val="14"/>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 w15:restartNumberingAfterBreak="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67F4243"/>
    <w:multiLevelType w:val="hybridMultilevel"/>
    <w:tmpl w:val="ED5C7756"/>
    <w:lvl w:ilvl="0" w:tplc="080A000F">
      <w:start w:val="1"/>
      <w:numFmt w:val="decimal"/>
      <w:lvlText w:val="%1."/>
      <w:lvlJc w:val="left"/>
      <w:pPr>
        <w:ind w:left="644" w:hanging="360"/>
      </w:pPr>
    </w:lvl>
    <w:lvl w:ilvl="1" w:tplc="9DC4F70E">
      <w:start w:val="1"/>
      <w:numFmt w:val="lowerLetter"/>
      <w:lvlText w:val="%2."/>
      <w:lvlJc w:val="left"/>
      <w:pPr>
        <w:ind w:left="1364" w:hanging="360"/>
      </w:pPr>
      <w:rPr>
        <w:sz w:val="14"/>
      </w:r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 w15:restartNumberingAfterBreak="0">
    <w:nsid w:val="4C3E37EA"/>
    <w:multiLevelType w:val="hybridMultilevel"/>
    <w:tmpl w:val="814CA7DA"/>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1641580"/>
    <w:multiLevelType w:val="hybridMultilevel"/>
    <w:tmpl w:val="0E52E332"/>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630F0EB7"/>
    <w:multiLevelType w:val="hybridMultilevel"/>
    <w:tmpl w:val="6B4845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E935568"/>
    <w:multiLevelType w:val="hybridMultilevel"/>
    <w:tmpl w:val="95B6F2E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0A947CF"/>
    <w:multiLevelType w:val="hybridMultilevel"/>
    <w:tmpl w:val="084CA294"/>
    <w:lvl w:ilvl="0" w:tplc="1BA009A8">
      <w:numFmt w:val="bullet"/>
      <w:lvlText w:val="·"/>
      <w:lvlJc w:val="left"/>
      <w:pPr>
        <w:ind w:left="1428" w:hanging="360"/>
      </w:pPr>
      <w:rPr>
        <w:rFonts w:ascii="Palatino Linotype" w:eastAsia="Times New Roman" w:hAnsi="Palatino Linotype" w:cs="Aria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3" w15:restartNumberingAfterBreak="0">
    <w:nsid w:val="73D50195"/>
    <w:multiLevelType w:val="hybridMultilevel"/>
    <w:tmpl w:val="2CB45D98"/>
    <w:lvl w:ilvl="0" w:tplc="080A0005">
      <w:start w:val="1"/>
      <w:numFmt w:val="bullet"/>
      <w:lvlText w:val=""/>
      <w:lvlJc w:val="left"/>
      <w:pPr>
        <w:ind w:left="720" w:hanging="360"/>
      </w:pPr>
      <w:rPr>
        <w:rFonts w:ascii="Wingdings" w:hAnsi="Wingdings" w:hint="default"/>
      </w:rPr>
    </w:lvl>
    <w:lvl w:ilvl="1" w:tplc="1BA009A8">
      <w:numFmt w:val="bullet"/>
      <w:lvlText w:val="·"/>
      <w:lvlJc w:val="left"/>
      <w:pPr>
        <w:ind w:left="1440" w:hanging="360"/>
      </w:pPr>
      <w:rPr>
        <w:rFonts w:ascii="Palatino Linotype" w:eastAsia="Times New Roman" w:hAnsi="Palatino Linotype"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EE86B48"/>
    <w:multiLevelType w:val="hybridMultilevel"/>
    <w:tmpl w:val="042E931E"/>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num w:numId="1">
    <w:abstractNumId w:val="6"/>
  </w:num>
  <w:num w:numId="2">
    <w:abstractNumId w:val="10"/>
  </w:num>
  <w:num w:numId="3">
    <w:abstractNumId w:val="0"/>
  </w:num>
  <w:num w:numId="4">
    <w:abstractNumId w:val="13"/>
  </w:num>
  <w:num w:numId="5">
    <w:abstractNumId w:val="11"/>
  </w:num>
  <w:num w:numId="6">
    <w:abstractNumId w:val="1"/>
  </w:num>
  <w:num w:numId="7">
    <w:abstractNumId w:val="8"/>
  </w:num>
  <w:num w:numId="8">
    <w:abstractNumId w:val="3"/>
  </w:num>
  <w:num w:numId="9">
    <w:abstractNumId w:val="9"/>
  </w:num>
  <w:num w:numId="10">
    <w:abstractNumId w:val="2"/>
  </w:num>
  <w:num w:numId="11">
    <w:abstractNumId w:val="5"/>
  </w:num>
  <w:num w:numId="12">
    <w:abstractNumId w:val="7"/>
  </w:num>
  <w:num w:numId="13">
    <w:abstractNumId w:val="12"/>
  </w:num>
  <w:num w:numId="14">
    <w:abstractNumId w:val="4"/>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1964"/>
    <w:rsid w:val="00001CB1"/>
    <w:rsid w:val="00015DD4"/>
    <w:rsid w:val="000248FB"/>
    <w:rsid w:val="0003107A"/>
    <w:rsid w:val="0003343B"/>
    <w:rsid w:val="000466FC"/>
    <w:rsid w:val="00057319"/>
    <w:rsid w:val="000607BA"/>
    <w:rsid w:val="000906EA"/>
    <w:rsid w:val="000B44A7"/>
    <w:rsid w:val="000C74C1"/>
    <w:rsid w:val="000C7E12"/>
    <w:rsid w:val="00155046"/>
    <w:rsid w:val="00156565"/>
    <w:rsid w:val="00163914"/>
    <w:rsid w:val="0016412C"/>
    <w:rsid w:val="001714A3"/>
    <w:rsid w:val="001822F4"/>
    <w:rsid w:val="001878F3"/>
    <w:rsid w:val="001A79D0"/>
    <w:rsid w:val="001C55E5"/>
    <w:rsid w:val="001D6690"/>
    <w:rsid w:val="001E420C"/>
    <w:rsid w:val="001F2673"/>
    <w:rsid w:val="001F6B13"/>
    <w:rsid w:val="00201D65"/>
    <w:rsid w:val="00224C8E"/>
    <w:rsid w:val="00226192"/>
    <w:rsid w:val="0023194F"/>
    <w:rsid w:val="00245DCD"/>
    <w:rsid w:val="00246920"/>
    <w:rsid w:val="002501C9"/>
    <w:rsid w:val="002634B7"/>
    <w:rsid w:val="00265A6C"/>
    <w:rsid w:val="00280FB1"/>
    <w:rsid w:val="00282FD0"/>
    <w:rsid w:val="00292D40"/>
    <w:rsid w:val="00293BB5"/>
    <w:rsid w:val="002A5ADD"/>
    <w:rsid w:val="002A6359"/>
    <w:rsid w:val="002B42FC"/>
    <w:rsid w:val="002C1384"/>
    <w:rsid w:val="002F6CCA"/>
    <w:rsid w:val="00307361"/>
    <w:rsid w:val="00311D54"/>
    <w:rsid w:val="00325DE6"/>
    <w:rsid w:val="00335B29"/>
    <w:rsid w:val="0035130D"/>
    <w:rsid w:val="0035237C"/>
    <w:rsid w:val="00365320"/>
    <w:rsid w:val="003705F5"/>
    <w:rsid w:val="00374D2E"/>
    <w:rsid w:val="003843F6"/>
    <w:rsid w:val="00394F30"/>
    <w:rsid w:val="003A1596"/>
    <w:rsid w:val="003A425E"/>
    <w:rsid w:val="003D2E6F"/>
    <w:rsid w:val="003D7DFD"/>
    <w:rsid w:val="003E5BF7"/>
    <w:rsid w:val="003E6DC4"/>
    <w:rsid w:val="003F066F"/>
    <w:rsid w:val="00400E07"/>
    <w:rsid w:val="004430F0"/>
    <w:rsid w:val="0044634E"/>
    <w:rsid w:val="00451E96"/>
    <w:rsid w:val="00453622"/>
    <w:rsid w:val="00456467"/>
    <w:rsid w:val="00475CF8"/>
    <w:rsid w:val="0048681D"/>
    <w:rsid w:val="004A6501"/>
    <w:rsid w:val="004F1D60"/>
    <w:rsid w:val="004F491E"/>
    <w:rsid w:val="00505F5A"/>
    <w:rsid w:val="00510049"/>
    <w:rsid w:val="005220CF"/>
    <w:rsid w:val="00536284"/>
    <w:rsid w:val="005375F9"/>
    <w:rsid w:val="0054091C"/>
    <w:rsid w:val="00544D60"/>
    <w:rsid w:val="005549ED"/>
    <w:rsid w:val="005626A1"/>
    <w:rsid w:val="00564B1C"/>
    <w:rsid w:val="005677B5"/>
    <w:rsid w:val="005725FE"/>
    <w:rsid w:val="005777C1"/>
    <w:rsid w:val="005B169F"/>
    <w:rsid w:val="005D08F4"/>
    <w:rsid w:val="005D412A"/>
    <w:rsid w:val="005D6207"/>
    <w:rsid w:val="005E77FA"/>
    <w:rsid w:val="005F4C0C"/>
    <w:rsid w:val="005F5C37"/>
    <w:rsid w:val="00602FA0"/>
    <w:rsid w:val="00603DF9"/>
    <w:rsid w:val="00612D0D"/>
    <w:rsid w:val="00614D14"/>
    <w:rsid w:val="006214D7"/>
    <w:rsid w:val="00633F64"/>
    <w:rsid w:val="006A71E0"/>
    <w:rsid w:val="006B598B"/>
    <w:rsid w:val="006C34A1"/>
    <w:rsid w:val="006C470E"/>
    <w:rsid w:val="006E048C"/>
    <w:rsid w:val="006E3EC4"/>
    <w:rsid w:val="006F1D5F"/>
    <w:rsid w:val="006F1F79"/>
    <w:rsid w:val="006F346D"/>
    <w:rsid w:val="006F79E5"/>
    <w:rsid w:val="0070340D"/>
    <w:rsid w:val="00721EE2"/>
    <w:rsid w:val="0074097B"/>
    <w:rsid w:val="00773997"/>
    <w:rsid w:val="00786492"/>
    <w:rsid w:val="007941AA"/>
    <w:rsid w:val="007A42B3"/>
    <w:rsid w:val="007B0AC3"/>
    <w:rsid w:val="007B6EE5"/>
    <w:rsid w:val="007D16D4"/>
    <w:rsid w:val="007E75F7"/>
    <w:rsid w:val="007F5174"/>
    <w:rsid w:val="008048D2"/>
    <w:rsid w:val="008078E7"/>
    <w:rsid w:val="008110D1"/>
    <w:rsid w:val="00826C5D"/>
    <w:rsid w:val="00832023"/>
    <w:rsid w:val="008503F5"/>
    <w:rsid w:val="00851C53"/>
    <w:rsid w:val="008624F5"/>
    <w:rsid w:val="00870CDA"/>
    <w:rsid w:val="00872B6F"/>
    <w:rsid w:val="00877519"/>
    <w:rsid w:val="00886E1B"/>
    <w:rsid w:val="00887D4E"/>
    <w:rsid w:val="00892DF4"/>
    <w:rsid w:val="00897E24"/>
    <w:rsid w:val="008A4206"/>
    <w:rsid w:val="008A61E6"/>
    <w:rsid w:val="008E7B8D"/>
    <w:rsid w:val="009016C0"/>
    <w:rsid w:val="00907451"/>
    <w:rsid w:val="009107C3"/>
    <w:rsid w:val="009175A1"/>
    <w:rsid w:val="00936FC7"/>
    <w:rsid w:val="00956FEF"/>
    <w:rsid w:val="009611D3"/>
    <w:rsid w:val="00961991"/>
    <w:rsid w:val="0096627E"/>
    <w:rsid w:val="009820BB"/>
    <w:rsid w:val="009A4E4E"/>
    <w:rsid w:val="009C140C"/>
    <w:rsid w:val="009F7F20"/>
    <w:rsid w:val="00A01E1E"/>
    <w:rsid w:val="00A030E7"/>
    <w:rsid w:val="00A21005"/>
    <w:rsid w:val="00A275F3"/>
    <w:rsid w:val="00A3220C"/>
    <w:rsid w:val="00A43EC4"/>
    <w:rsid w:val="00A6063F"/>
    <w:rsid w:val="00A62E74"/>
    <w:rsid w:val="00A7185E"/>
    <w:rsid w:val="00A930C2"/>
    <w:rsid w:val="00AA1706"/>
    <w:rsid w:val="00AA6F6A"/>
    <w:rsid w:val="00AB2EB4"/>
    <w:rsid w:val="00AD073A"/>
    <w:rsid w:val="00AD5A2C"/>
    <w:rsid w:val="00AF2DAB"/>
    <w:rsid w:val="00B02DEB"/>
    <w:rsid w:val="00B15E90"/>
    <w:rsid w:val="00B300D4"/>
    <w:rsid w:val="00B33D79"/>
    <w:rsid w:val="00B438A9"/>
    <w:rsid w:val="00B547F4"/>
    <w:rsid w:val="00B60F3A"/>
    <w:rsid w:val="00B64C32"/>
    <w:rsid w:val="00B64FB9"/>
    <w:rsid w:val="00B84B27"/>
    <w:rsid w:val="00B9035F"/>
    <w:rsid w:val="00B95ED4"/>
    <w:rsid w:val="00BA462E"/>
    <w:rsid w:val="00BD15B7"/>
    <w:rsid w:val="00BD43C9"/>
    <w:rsid w:val="00BD5CB9"/>
    <w:rsid w:val="00BF6238"/>
    <w:rsid w:val="00C3132E"/>
    <w:rsid w:val="00C33457"/>
    <w:rsid w:val="00C44E15"/>
    <w:rsid w:val="00C5160E"/>
    <w:rsid w:val="00C517F0"/>
    <w:rsid w:val="00C80ECD"/>
    <w:rsid w:val="00C90753"/>
    <w:rsid w:val="00C9164A"/>
    <w:rsid w:val="00C94C04"/>
    <w:rsid w:val="00CB04F4"/>
    <w:rsid w:val="00CB7479"/>
    <w:rsid w:val="00CC0564"/>
    <w:rsid w:val="00CD3541"/>
    <w:rsid w:val="00CD3DE8"/>
    <w:rsid w:val="00CF439A"/>
    <w:rsid w:val="00D02432"/>
    <w:rsid w:val="00D20217"/>
    <w:rsid w:val="00D32E4F"/>
    <w:rsid w:val="00D34718"/>
    <w:rsid w:val="00D53061"/>
    <w:rsid w:val="00D55452"/>
    <w:rsid w:val="00D665CE"/>
    <w:rsid w:val="00D673A8"/>
    <w:rsid w:val="00DA32D9"/>
    <w:rsid w:val="00DA5B01"/>
    <w:rsid w:val="00DC752B"/>
    <w:rsid w:val="00DE4B13"/>
    <w:rsid w:val="00DE7A21"/>
    <w:rsid w:val="00DF3CD1"/>
    <w:rsid w:val="00E03023"/>
    <w:rsid w:val="00E20299"/>
    <w:rsid w:val="00E21083"/>
    <w:rsid w:val="00E226B0"/>
    <w:rsid w:val="00E2417A"/>
    <w:rsid w:val="00E30FFD"/>
    <w:rsid w:val="00E33912"/>
    <w:rsid w:val="00E40978"/>
    <w:rsid w:val="00E436D1"/>
    <w:rsid w:val="00E52808"/>
    <w:rsid w:val="00E87EBD"/>
    <w:rsid w:val="00E920D4"/>
    <w:rsid w:val="00EB5C57"/>
    <w:rsid w:val="00ED4243"/>
    <w:rsid w:val="00F24291"/>
    <w:rsid w:val="00F40968"/>
    <w:rsid w:val="00F466F2"/>
    <w:rsid w:val="00F52490"/>
    <w:rsid w:val="00F76B05"/>
    <w:rsid w:val="00F84006"/>
    <w:rsid w:val="00F86E81"/>
    <w:rsid w:val="00F97266"/>
    <w:rsid w:val="00FA5950"/>
    <w:rsid w:val="00FC4B69"/>
    <w:rsid w:val="00FD0A21"/>
    <w:rsid w:val="00FD3336"/>
    <w:rsid w:val="00FE407F"/>
    <w:rsid w:val="00FE4802"/>
    <w:rsid w:val="00FF01C8"/>
    <w:rsid w:val="00FF5561"/>
    <w:rsid w:val="00FF62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85AD5A16-D7B7-4317-B907-D9CEEAE2B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B598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B598B"/>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B59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19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2C548A9-ABA4-486A-B445-1BDD68C77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1286</Words>
  <Characters>7076</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cp:lastPrinted>2019-02-05T21:00:00Z</cp:lastPrinted>
  <dcterms:created xsi:type="dcterms:W3CDTF">2019-02-05T19:30:00Z</dcterms:created>
  <dcterms:modified xsi:type="dcterms:W3CDTF">2019-02-05T21:07:00Z</dcterms:modified>
</cp:coreProperties>
</file>